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879AB" w:rsidP="00253103" w14:paraId="32D59B7D" w14:textId="77777777">
      <w:pPr>
        <w:pStyle w:val="PlainText"/>
        <w:jc w:val="center"/>
        <w:rPr>
          <w:rFonts w:ascii="Times New Roman" w:eastAsia="MS Mincho" w:hAnsi="Times New Roman"/>
          <w:sz w:val="28"/>
          <w:szCs w:val="28"/>
        </w:rPr>
      </w:pPr>
      <w:r w:rsidRPr="009736A4">
        <w:rPr>
          <w:rFonts w:ascii="Times New Roman" w:eastAsia="MS Mincho" w:hAnsi="Times New Roman"/>
          <w:b/>
          <w:sz w:val="28"/>
          <w:szCs w:val="28"/>
        </w:rPr>
        <w:t>ПОСТАНОВЛЕНИЕ № 5-</w:t>
      </w:r>
      <w:r w:rsidR="006E704C">
        <w:rPr>
          <w:rFonts w:ascii="Times New Roman" w:eastAsia="MS Mincho" w:hAnsi="Times New Roman"/>
          <w:b/>
          <w:sz w:val="28"/>
          <w:szCs w:val="28"/>
        </w:rPr>
        <w:t>795-2401</w:t>
      </w:r>
      <w:r w:rsidRPr="009736A4">
        <w:rPr>
          <w:rFonts w:ascii="Times New Roman" w:eastAsia="MS Mincho" w:hAnsi="Times New Roman"/>
          <w:b/>
          <w:sz w:val="28"/>
          <w:szCs w:val="28"/>
        </w:rPr>
        <w:t>/202</w:t>
      </w:r>
      <w:r w:rsidR="00041DB9">
        <w:rPr>
          <w:rFonts w:ascii="Times New Roman" w:eastAsia="MS Mincho" w:hAnsi="Times New Roman"/>
          <w:b/>
          <w:sz w:val="28"/>
          <w:szCs w:val="28"/>
        </w:rPr>
        <w:t>5</w:t>
      </w:r>
      <w:r w:rsidRPr="009736A4">
        <w:rPr>
          <w:rFonts w:ascii="Times New Roman" w:eastAsia="MS Mincho" w:hAnsi="Times New Roman"/>
          <w:sz w:val="28"/>
          <w:szCs w:val="28"/>
        </w:rPr>
        <w:tab/>
      </w:r>
    </w:p>
    <w:p w:rsidR="00253103" w:rsidP="00253103" w14:paraId="47BAC6E1" w14:textId="77777777">
      <w:pPr>
        <w:pStyle w:val="PlainText"/>
        <w:jc w:val="center"/>
        <w:rPr>
          <w:rFonts w:ascii="Times New Roman" w:eastAsia="MS Mincho" w:hAnsi="Times New Roman"/>
          <w:sz w:val="28"/>
          <w:szCs w:val="28"/>
        </w:rPr>
      </w:pPr>
      <w:r w:rsidRPr="009736A4">
        <w:rPr>
          <w:rFonts w:ascii="Times New Roman" w:eastAsia="MS Mincho" w:hAnsi="Times New Roman"/>
          <w:sz w:val="28"/>
          <w:szCs w:val="28"/>
        </w:rPr>
        <w:tab/>
      </w:r>
    </w:p>
    <w:p w:rsidR="00253103" w:rsidRPr="009736A4" w:rsidP="00253103" w14:paraId="636C6F9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11 августа</w:t>
      </w:r>
      <w:r w:rsidR="00041DB9">
        <w:rPr>
          <w:rFonts w:ascii="Times New Roman" w:eastAsia="MS Mincho" w:hAnsi="Times New Roman"/>
          <w:sz w:val="28"/>
          <w:szCs w:val="28"/>
        </w:rPr>
        <w:t xml:space="preserve"> 2025</w:t>
      </w:r>
      <w:r w:rsidRPr="009736A4">
        <w:rPr>
          <w:rFonts w:ascii="Times New Roman" w:eastAsia="MS Mincho" w:hAnsi="Times New Roman"/>
          <w:sz w:val="28"/>
          <w:szCs w:val="28"/>
        </w:rPr>
        <w:t xml:space="preserve"> г.</w:t>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t>г. Пыть-Ях</w:t>
      </w:r>
    </w:p>
    <w:p w:rsidR="00253103" w:rsidRPr="009736A4" w:rsidP="00253103" w14:paraId="5202DDFC" w14:textId="77777777">
      <w:pPr>
        <w:pStyle w:val="PlainText"/>
        <w:jc w:val="both"/>
        <w:rPr>
          <w:rFonts w:ascii="Times New Roman" w:eastAsia="MS Mincho" w:hAnsi="Times New Roman"/>
          <w:sz w:val="28"/>
          <w:szCs w:val="28"/>
        </w:rPr>
      </w:pPr>
    </w:p>
    <w:p w:rsidR="00253103" w:rsidRPr="006E704C" w:rsidP="00253103" w14:paraId="530AE15D" w14:textId="77777777">
      <w:pPr>
        <w:pStyle w:val="PlainText"/>
        <w:ind w:firstLine="708"/>
        <w:jc w:val="both"/>
        <w:rPr>
          <w:rFonts w:ascii="Times New Roman" w:eastAsia="MS Mincho" w:hAnsi="Times New Roman"/>
          <w:sz w:val="28"/>
          <w:szCs w:val="28"/>
        </w:rPr>
      </w:pPr>
      <w:r w:rsidRPr="009736A4">
        <w:rPr>
          <w:rFonts w:ascii="Times New Roman" w:eastAsia="MS Mincho" w:hAnsi="Times New Roman"/>
          <w:sz w:val="28"/>
          <w:szCs w:val="28"/>
        </w:rPr>
        <w:t>Мировой судья судебного участка № 2 Пыть-Яхского судебного района Ханты-Мансийского автономного округа – Югры Клочков А</w:t>
      </w:r>
      <w:r w:rsidR="00EE5D36">
        <w:rPr>
          <w:rFonts w:ascii="Times New Roman" w:eastAsia="MS Mincho" w:hAnsi="Times New Roman"/>
          <w:sz w:val="28"/>
          <w:szCs w:val="28"/>
        </w:rPr>
        <w:t xml:space="preserve">ндрей </w:t>
      </w:r>
      <w:r w:rsidRPr="004235DC" w:rsidR="00EE5D36">
        <w:rPr>
          <w:rFonts w:ascii="Times New Roman" w:eastAsia="MS Mincho" w:hAnsi="Times New Roman"/>
          <w:sz w:val="28"/>
          <w:szCs w:val="28"/>
        </w:rPr>
        <w:t>Александрови</w:t>
      </w:r>
      <w:r w:rsidRPr="004235DC" w:rsidR="000B57CF">
        <w:rPr>
          <w:rFonts w:ascii="Times New Roman" w:eastAsia="MS Mincho" w:hAnsi="Times New Roman"/>
          <w:sz w:val="28"/>
          <w:szCs w:val="28"/>
        </w:rPr>
        <w:t>ч</w:t>
      </w:r>
      <w:r w:rsidRPr="004235DC">
        <w:rPr>
          <w:rFonts w:ascii="Times New Roman" w:eastAsia="MS Mincho" w:hAnsi="Times New Roman"/>
          <w:sz w:val="28"/>
          <w:szCs w:val="28"/>
        </w:rPr>
        <w:t xml:space="preserve">, </w:t>
      </w:r>
      <w:r w:rsidR="006E704C">
        <w:rPr>
          <w:rFonts w:ascii="Times New Roman" w:eastAsia="MS Mincho" w:hAnsi="Times New Roman"/>
          <w:sz w:val="28"/>
          <w:szCs w:val="28"/>
        </w:rPr>
        <w:t>и.о мирового судьи судебного участка № 1</w:t>
      </w:r>
      <w:r w:rsidRPr="009736A4" w:rsidR="006E704C">
        <w:rPr>
          <w:rFonts w:ascii="Times New Roman" w:eastAsia="MS Mincho" w:hAnsi="Times New Roman"/>
          <w:sz w:val="28"/>
          <w:szCs w:val="28"/>
        </w:rPr>
        <w:t xml:space="preserve"> Пыть-Яхского судебного района Ханты-</w:t>
      </w:r>
      <w:r w:rsidRPr="006E704C" w:rsidR="006E704C">
        <w:rPr>
          <w:rFonts w:ascii="Times New Roman" w:eastAsia="MS Mincho" w:hAnsi="Times New Roman"/>
          <w:sz w:val="28"/>
          <w:szCs w:val="28"/>
        </w:rPr>
        <w:t xml:space="preserve">Мансийского автономного округа – Югры </w:t>
      </w:r>
      <w:r w:rsidRPr="006E704C">
        <w:rPr>
          <w:rFonts w:ascii="Times New Roman" w:eastAsia="MS Mincho" w:hAnsi="Times New Roman"/>
          <w:sz w:val="28"/>
          <w:szCs w:val="28"/>
        </w:rPr>
        <w:t xml:space="preserve">рассмотрев по адресу: </w:t>
      </w:r>
      <w:r w:rsidRPr="006E704C">
        <w:rPr>
          <w:rFonts w:ascii="Times New Roman" w:hAnsi="Times New Roman"/>
          <w:sz w:val="28"/>
          <w:szCs w:val="28"/>
        </w:rPr>
        <w:t xml:space="preserve">Ханты-Мансийский автономный округ-Югра, г. Пыть-Ях, 2 мкр., д. 4, </w:t>
      </w:r>
      <w:r w:rsidRPr="006E704C">
        <w:rPr>
          <w:rFonts w:ascii="Times New Roman" w:eastAsia="MS Mincho" w:hAnsi="Times New Roman"/>
          <w:sz w:val="28"/>
          <w:szCs w:val="28"/>
        </w:rPr>
        <w:t xml:space="preserve">дело об административном правонарушении в отношении  </w:t>
      </w:r>
    </w:p>
    <w:p w:rsidR="00BF3704" w:rsidRPr="006E704C" w:rsidP="004235DC" w14:paraId="63749E4D" w14:textId="0FF66787">
      <w:pPr>
        <w:pStyle w:val="PlainText"/>
        <w:ind w:firstLine="708"/>
        <w:jc w:val="both"/>
        <w:rPr>
          <w:rFonts w:eastAsia="MS Mincho" w:cs="Courier New"/>
          <w:sz w:val="28"/>
          <w:szCs w:val="28"/>
        </w:rPr>
      </w:pPr>
      <w:r w:rsidRPr="006E704C">
        <w:rPr>
          <w:rFonts w:ascii="Times New Roman" w:eastAsia="MS Mincho" w:hAnsi="Times New Roman"/>
          <w:sz w:val="28"/>
          <w:szCs w:val="28"/>
        </w:rPr>
        <w:t xml:space="preserve">Амаева </w:t>
      </w:r>
      <w:r w:rsidRPr="006E704C">
        <w:rPr>
          <w:rFonts w:ascii="Times New Roman" w:eastAsia="MS Mincho" w:hAnsi="Times New Roman"/>
          <w:sz w:val="28"/>
          <w:szCs w:val="28"/>
        </w:rPr>
        <w:t>Аскерхана</w:t>
      </w:r>
      <w:r w:rsidRPr="006E704C">
        <w:rPr>
          <w:rFonts w:ascii="Times New Roman" w:eastAsia="MS Mincho" w:hAnsi="Times New Roman"/>
          <w:sz w:val="28"/>
          <w:szCs w:val="28"/>
        </w:rPr>
        <w:t xml:space="preserve"> </w:t>
      </w:r>
      <w:r w:rsidRPr="006E704C">
        <w:rPr>
          <w:rFonts w:ascii="Times New Roman" w:eastAsia="MS Mincho" w:hAnsi="Times New Roman"/>
          <w:sz w:val="28"/>
          <w:szCs w:val="28"/>
        </w:rPr>
        <w:t>Наримановича</w:t>
      </w:r>
      <w:r w:rsidRPr="006E704C">
        <w:rPr>
          <w:rFonts w:ascii="Times New Roman" w:eastAsia="MS Mincho" w:hAnsi="Times New Roman"/>
          <w:sz w:val="28"/>
          <w:szCs w:val="28"/>
        </w:rPr>
        <w:t xml:space="preserve">, </w:t>
      </w:r>
      <w:r w:rsidR="004E2CEC">
        <w:rPr>
          <w:rFonts w:ascii="Times New Roman" w:eastAsia="MS Mincho" w:hAnsi="Times New Roman"/>
          <w:sz w:val="28"/>
          <w:szCs w:val="28"/>
        </w:rPr>
        <w:t>---</w:t>
      </w:r>
      <w:r w:rsidRPr="006E704C" w:rsidR="004235DC">
        <w:rPr>
          <w:rFonts w:ascii="Times New Roman" w:eastAsia="MS Mincho" w:hAnsi="Times New Roman"/>
          <w:sz w:val="28"/>
          <w:szCs w:val="28"/>
        </w:rPr>
        <w:t xml:space="preserve"> </w:t>
      </w:r>
    </w:p>
    <w:p w:rsidR="00253103" w:rsidRPr="004235DC" w:rsidP="004B7B71" w14:paraId="0BE9D0EF" w14:textId="77777777">
      <w:pPr>
        <w:ind w:firstLine="708"/>
        <w:jc w:val="both"/>
        <w:rPr>
          <w:rFonts w:eastAsia="MS Mincho"/>
          <w:sz w:val="28"/>
          <w:szCs w:val="28"/>
        </w:rPr>
      </w:pPr>
      <w:r w:rsidRPr="004235DC">
        <w:rPr>
          <w:rFonts w:eastAsia="MS Mincho"/>
          <w:sz w:val="28"/>
          <w:szCs w:val="28"/>
        </w:rPr>
        <w:t>за совершение прав</w:t>
      </w:r>
      <w:r w:rsidRPr="004235DC" w:rsidR="00BF3704">
        <w:rPr>
          <w:rFonts w:eastAsia="MS Mincho"/>
          <w:sz w:val="28"/>
          <w:szCs w:val="28"/>
        </w:rPr>
        <w:t>онарушения, предусмотренного ч.3 ст. 12.12</w:t>
      </w:r>
      <w:r w:rsidRPr="004235DC" w:rsidR="004B7B71">
        <w:rPr>
          <w:rFonts w:eastAsia="MS Mincho"/>
          <w:sz w:val="28"/>
          <w:szCs w:val="28"/>
        </w:rPr>
        <w:t xml:space="preserve"> </w:t>
      </w:r>
      <w:r w:rsidRPr="004235DC" w:rsidR="004B7B71">
        <w:rPr>
          <w:sz w:val="28"/>
          <w:szCs w:val="28"/>
        </w:rPr>
        <w:t>Кодекса Российской Федерации об административных правонарушениях (</w:t>
      </w:r>
      <w:r w:rsidRPr="004235DC">
        <w:rPr>
          <w:rFonts w:eastAsia="MS Mincho"/>
          <w:sz w:val="28"/>
          <w:szCs w:val="28"/>
        </w:rPr>
        <w:t>КоАП РФ</w:t>
      </w:r>
      <w:r w:rsidRPr="004235DC" w:rsidR="004B7B71">
        <w:rPr>
          <w:rFonts w:eastAsia="MS Mincho"/>
          <w:sz w:val="28"/>
          <w:szCs w:val="28"/>
        </w:rPr>
        <w:t>)</w:t>
      </w:r>
      <w:r w:rsidRPr="004235DC">
        <w:rPr>
          <w:rFonts w:eastAsia="MS Mincho"/>
          <w:sz w:val="28"/>
          <w:szCs w:val="28"/>
        </w:rPr>
        <w:t xml:space="preserve">, </w:t>
      </w:r>
    </w:p>
    <w:p w:rsidR="003879AB" w:rsidRPr="004B7B71" w:rsidP="004B7B71" w14:paraId="240115F3" w14:textId="77777777">
      <w:pPr>
        <w:ind w:firstLine="708"/>
        <w:jc w:val="both"/>
        <w:rPr>
          <w:rFonts w:eastAsia="MS Mincho"/>
          <w:sz w:val="28"/>
          <w:szCs w:val="28"/>
        </w:rPr>
      </w:pPr>
    </w:p>
    <w:p w:rsidR="001D77F9" w:rsidRPr="009736A4" w14:paraId="58B3DCCC" w14:textId="77777777">
      <w:pPr>
        <w:pStyle w:val="PlainText"/>
        <w:jc w:val="center"/>
        <w:rPr>
          <w:rFonts w:ascii="Times New Roman" w:eastAsia="MS Mincho" w:hAnsi="Times New Roman"/>
          <w:sz w:val="28"/>
          <w:szCs w:val="28"/>
        </w:rPr>
      </w:pPr>
      <w:r w:rsidRPr="009736A4">
        <w:rPr>
          <w:rFonts w:ascii="Times New Roman" w:eastAsia="MS Mincho" w:hAnsi="Times New Roman"/>
          <w:sz w:val="28"/>
          <w:szCs w:val="28"/>
        </w:rPr>
        <w:t>УСТАНОВИЛ:</w:t>
      </w:r>
    </w:p>
    <w:p w:rsidR="00D32E6B" w:rsidRPr="009736A4" w14:paraId="072A6FEE" w14:textId="77777777">
      <w:pPr>
        <w:pStyle w:val="PlainText"/>
        <w:jc w:val="center"/>
        <w:rPr>
          <w:rFonts w:ascii="Times New Roman" w:eastAsia="MS Mincho" w:hAnsi="Times New Roman"/>
          <w:sz w:val="28"/>
          <w:szCs w:val="28"/>
        </w:rPr>
      </w:pPr>
    </w:p>
    <w:p w:rsidR="00097FC5" w:rsidRPr="006E704C" w:rsidP="00097FC5" w14:paraId="0214AD92" w14:textId="720C91F4">
      <w:pPr>
        <w:pStyle w:val="PlainText"/>
        <w:ind w:firstLine="708"/>
        <w:jc w:val="both"/>
        <w:rPr>
          <w:rFonts w:ascii="Times New Roman" w:eastAsia="MS Mincho" w:hAnsi="Times New Roman"/>
          <w:sz w:val="28"/>
          <w:szCs w:val="28"/>
        </w:rPr>
      </w:pPr>
      <w:r w:rsidRPr="00301800">
        <w:rPr>
          <w:rFonts w:ascii="Times New Roman" w:eastAsia="MS Mincho" w:hAnsi="Times New Roman"/>
          <w:sz w:val="28"/>
          <w:szCs w:val="28"/>
        </w:rPr>
        <w:t xml:space="preserve">Гр-н </w:t>
      </w:r>
      <w:r w:rsidR="006E704C">
        <w:rPr>
          <w:rFonts w:ascii="Times New Roman" w:eastAsia="MS Mincho" w:hAnsi="Times New Roman"/>
          <w:sz w:val="28"/>
          <w:szCs w:val="28"/>
        </w:rPr>
        <w:t>Амаев А.Н.</w:t>
      </w:r>
      <w:r w:rsidR="00FA3AF1">
        <w:rPr>
          <w:rFonts w:ascii="Times New Roman" w:eastAsia="MS Mincho" w:hAnsi="Times New Roman"/>
          <w:sz w:val="28"/>
          <w:szCs w:val="28"/>
        </w:rPr>
        <w:t xml:space="preserve"> </w:t>
      </w:r>
      <w:r w:rsidR="004E2CEC">
        <w:rPr>
          <w:rFonts w:ascii="Times New Roman" w:eastAsia="MS Mincho" w:hAnsi="Times New Roman"/>
          <w:sz w:val="28"/>
          <w:szCs w:val="28"/>
        </w:rPr>
        <w:t>---</w:t>
      </w:r>
      <w:r w:rsidR="006E704C">
        <w:rPr>
          <w:rFonts w:ascii="Times New Roman" w:eastAsia="MS Mincho" w:hAnsi="Times New Roman"/>
          <w:sz w:val="28"/>
          <w:szCs w:val="28"/>
        </w:rPr>
        <w:t xml:space="preserve"> </w:t>
      </w:r>
      <w:r w:rsidR="0062427B">
        <w:rPr>
          <w:rFonts w:ascii="Times New Roman" w:eastAsia="MS Mincho" w:hAnsi="Times New Roman"/>
          <w:sz w:val="28"/>
          <w:szCs w:val="28"/>
        </w:rPr>
        <w:t xml:space="preserve">в </w:t>
      </w:r>
      <w:r w:rsidR="004E2CEC">
        <w:rPr>
          <w:rFonts w:ascii="Times New Roman" w:eastAsia="MS Mincho" w:hAnsi="Times New Roman"/>
          <w:sz w:val="28"/>
          <w:szCs w:val="28"/>
        </w:rPr>
        <w:t>---</w:t>
      </w:r>
      <w:r w:rsidR="006E704C">
        <w:rPr>
          <w:rFonts w:ascii="Times New Roman" w:eastAsia="MS Mincho" w:hAnsi="Times New Roman"/>
          <w:sz w:val="28"/>
          <w:szCs w:val="28"/>
        </w:rPr>
        <w:t xml:space="preserve"> минут </w:t>
      </w:r>
      <w:r w:rsidR="00BF3704">
        <w:rPr>
          <w:rFonts w:ascii="Times New Roman" w:eastAsia="MS Mincho" w:hAnsi="Times New Roman"/>
          <w:sz w:val="28"/>
          <w:szCs w:val="28"/>
        </w:rPr>
        <w:t xml:space="preserve">на перекрестке ул. </w:t>
      </w:r>
      <w:r w:rsidR="004E2CEC">
        <w:rPr>
          <w:rFonts w:ascii="Times New Roman" w:eastAsia="MS Mincho" w:hAnsi="Times New Roman"/>
          <w:sz w:val="28"/>
          <w:szCs w:val="28"/>
        </w:rPr>
        <w:t>---</w:t>
      </w:r>
      <w:r w:rsidRPr="00097FC5" w:rsidR="00D921B1">
        <w:rPr>
          <w:rFonts w:ascii="Times New Roman" w:eastAsia="MS Mincho" w:hAnsi="Times New Roman"/>
          <w:sz w:val="28"/>
          <w:szCs w:val="28"/>
        </w:rPr>
        <w:t xml:space="preserve">, </w:t>
      </w:r>
      <w:r w:rsidRPr="00097FC5" w:rsidR="004B0C32">
        <w:rPr>
          <w:rFonts w:ascii="Times New Roman" w:eastAsia="MS Mincho" w:hAnsi="Times New Roman"/>
          <w:sz w:val="28"/>
          <w:szCs w:val="28"/>
        </w:rPr>
        <w:t>в период менее года со дня окончания исполнения административного</w:t>
      </w:r>
      <w:r w:rsidR="00BF3704">
        <w:rPr>
          <w:rFonts w:ascii="Times New Roman" w:eastAsia="MS Mincho" w:hAnsi="Times New Roman"/>
          <w:sz w:val="28"/>
          <w:szCs w:val="28"/>
        </w:rPr>
        <w:t xml:space="preserve"> наказания, назначенного по ч. 1 ст. 12.12</w:t>
      </w:r>
      <w:r w:rsidRPr="00097FC5" w:rsidR="004B0C32">
        <w:rPr>
          <w:rFonts w:ascii="Times New Roman" w:eastAsia="MS Mincho" w:hAnsi="Times New Roman"/>
          <w:sz w:val="28"/>
          <w:szCs w:val="28"/>
        </w:rPr>
        <w:t xml:space="preserve"> КоАП РФ, то есть повторно, </w:t>
      </w:r>
      <w:r w:rsidRPr="00097FC5" w:rsidR="00C7203B">
        <w:rPr>
          <w:rFonts w:ascii="Times New Roman" w:eastAsia="MS Mincho" w:hAnsi="Times New Roman"/>
          <w:sz w:val="28"/>
          <w:szCs w:val="28"/>
        </w:rPr>
        <w:t xml:space="preserve">управляя транспортным средством </w:t>
      </w:r>
      <w:r w:rsidR="006E704C">
        <w:rPr>
          <w:rFonts w:ascii="Times New Roman" w:eastAsia="MS Mincho" w:hAnsi="Times New Roman"/>
          <w:sz w:val="28"/>
          <w:szCs w:val="28"/>
        </w:rPr>
        <w:t xml:space="preserve">автомобилем </w:t>
      </w:r>
      <w:r w:rsidR="004E2CEC">
        <w:rPr>
          <w:rFonts w:ascii="Times New Roman" w:eastAsia="MS Mincho" w:hAnsi="Times New Roman"/>
          <w:sz w:val="28"/>
          <w:szCs w:val="28"/>
        </w:rPr>
        <w:t>---</w:t>
      </w:r>
      <w:r w:rsidRPr="00097FC5" w:rsidR="00D921B1">
        <w:rPr>
          <w:rFonts w:ascii="Times New Roman" w:eastAsia="MS Mincho" w:hAnsi="Times New Roman"/>
          <w:sz w:val="28"/>
          <w:szCs w:val="28"/>
        </w:rPr>
        <w:t xml:space="preserve">, </w:t>
      </w:r>
      <w:r w:rsidR="00BF3704">
        <w:rPr>
          <w:rFonts w:ascii="Times New Roman" w:eastAsia="MS Mincho" w:hAnsi="Times New Roman"/>
          <w:sz w:val="28"/>
          <w:szCs w:val="28"/>
        </w:rPr>
        <w:t xml:space="preserve">в нарушение п. 6.2 Правил дорожного движения осуществил проезд на </w:t>
      </w:r>
      <w:r w:rsidR="00FA3AF1">
        <w:rPr>
          <w:rFonts w:ascii="Times New Roman" w:eastAsia="MS Mincho" w:hAnsi="Times New Roman"/>
          <w:sz w:val="28"/>
          <w:szCs w:val="28"/>
        </w:rPr>
        <w:t>красный</w:t>
      </w:r>
      <w:r w:rsidR="00BF3704">
        <w:rPr>
          <w:rFonts w:ascii="Times New Roman" w:eastAsia="MS Mincho" w:hAnsi="Times New Roman"/>
          <w:sz w:val="28"/>
          <w:szCs w:val="28"/>
        </w:rPr>
        <w:t xml:space="preserve"> </w:t>
      </w:r>
      <w:r w:rsidRPr="006E704C" w:rsidR="00BF3704">
        <w:rPr>
          <w:rFonts w:ascii="Times New Roman" w:eastAsia="MS Mincho" w:hAnsi="Times New Roman"/>
          <w:sz w:val="28"/>
          <w:szCs w:val="28"/>
        </w:rPr>
        <w:t xml:space="preserve">запрещающий сигнал </w:t>
      </w:r>
      <w:r w:rsidRPr="006E704C" w:rsidR="00FA3AF1">
        <w:rPr>
          <w:rFonts w:ascii="Times New Roman" w:eastAsia="MS Mincho" w:hAnsi="Times New Roman"/>
          <w:sz w:val="28"/>
          <w:szCs w:val="28"/>
        </w:rPr>
        <w:t xml:space="preserve">стрелки </w:t>
      </w:r>
      <w:r w:rsidRPr="006E704C" w:rsidR="00BF3704">
        <w:rPr>
          <w:rFonts w:ascii="Times New Roman" w:eastAsia="MS Mincho" w:hAnsi="Times New Roman"/>
          <w:sz w:val="28"/>
          <w:szCs w:val="28"/>
        </w:rPr>
        <w:t>светофора</w:t>
      </w:r>
      <w:r w:rsidRPr="006E704C">
        <w:rPr>
          <w:rFonts w:ascii="Times New Roman" w:eastAsia="MS Mincho" w:hAnsi="Times New Roman"/>
          <w:sz w:val="28"/>
          <w:szCs w:val="28"/>
        </w:rPr>
        <w:t xml:space="preserve">. </w:t>
      </w:r>
    </w:p>
    <w:p w:rsidR="00F47992" w:rsidRPr="006E704C" w:rsidP="00795B5F" w14:paraId="6E535EAD" w14:textId="77777777">
      <w:pPr>
        <w:ind w:firstLine="708"/>
        <w:jc w:val="both"/>
        <w:rPr>
          <w:rFonts w:eastAsia="MS Mincho"/>
          <w:sz w:val="28"/>
          <w:szCs w:val="28"/>
        </w:rPr>
      </w:pPr>
      <w:r w:rsidRPr="006E704C">
        <w:rPr>
          <w:rFonts w:eastAsia="MS Mincho"/>
          <w:sz w:val="28"/>
          <w:szCs w:val="28"/>
        </w:rPr>
        <w:t xml:space="preserve">Для рассмотрения составленного протокола об административном правонарушении назначено судебное заседание. </w:t>
      </w:r>
    </w:p>
    <w:p w:rsidR="006E704C" w:rsidRPr="006E704C" w:rsidP="006E704C" w14:paraId="0F640C3D" w14:textId="77777777">
      <w:pPr>
        <w:ind w:firstLine="708"/>
        <w:jc w:val="both"/>
        <w:rPr>
          <w:sz w:val="28"/>
          <w:szCs w:val="28"/>
        </w:rPr>
      </w:pPr>
      <w:r w:rsidRPr="006E704C">
        <w:rPr>
          <w:rFonts w:eastAsia="MS Mincho"/>
          <w:sz w:val="28"/>
          <w:szCs w:val="28"/>
        </w:rPr>
        <w:t xml:space="preserve">Амаев А.Н. от вручения извещений о времени и месте рассмотрения дела, уклоняется. Направленное по адресу места нахождения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6E704C">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считает возможным рассмотреть дело в его отсутствие</w:t>
      </w:r>
      <w:r w:rsidRPr="006E704C">
        <w:rPr>
          <w:rFonts w:eastAsia="MS Mincho"/>
          <w:sz w:val="28"/>
          <w:szCs w:val="28"/>
        </w:rPr>
        <w:t xml:space="preserve">. </w:t>
      </w:r>
    </w:p>
    <w:p w:rsidR="00191D89" w:rsidRPr="006E704C" w:rsidP="00833FFF" w14:paraId="0C362E3F" w14:textId="77777777">
      <w:pPr>
        <w:widowControl w:val="0"/>
        <w:ind w:firstLine="708"/>
        <w:jc w:val="both"/>
        <w:rPr>
          <w:rFonts w:eastAsia="MS Mincho"/>
          <w:sz w:val="28"/>
          <w:szCs w:val="28"/>
        </w:rPr>
      </w:pPr>
      <w:r w:rsidRPr="006E704C">
        <w:rPr>
          <w:rFonts w:eastAsia="MS Mincho"/>
          <w:sz w:val="28"/>
          <w:szCs w:val="28"/>
        </w:rPr>
        <w:t xml:space="preserve">Мировым судьей изучены представленные доказательства, </w:t>
      </w:r>
      <w:r w:rsidRPr="006E704C" w:rsidR="009A2242">
        <w:rPr>
          <w:rFonts w:eastAsia="MS Mincho"/>
          <w:sz w:val="28"/>
          <w:szCs w:val="28"/>
        </w:rPr>
        <w:t>в том числе</w:t>
      </w:r>
      <w:r w:rsidRPr="006E704C">
        <w:rPr>
          <w:rFonts w:eastAsia="MS Mincho"/>
          <w:sz w:val="28"/>
          <w:szCs w:val="28"/>
        </w:rPr>
        <w:t xml:space="preserve">: </w:t>
      </w:r>
    </w:p>
    <w:p w:rsidR="00191D89" w:rsidP="00833FFF" w14:paraId="1598CF33" w14:textId="77777777">
      <w:pPr>
        <w:pStyle w:val="PlainText"/>
        <w:ind w:firstLine="708"/>
        <w:jc w:val="both"/>
        <w:rPr>
          <w:rFonts w:ascii="Times New Roman" w:eastAsia="MS Mincho" w:hAnsi="Times New Roman"/>
          <w:sz w:val="28"/>
          <w:szCs w:val="28"/>
        </w:rPr>
      </w:pPr>
      <w:r w:rsidRPr="006E704C">
        <w:rPr>
          <w:rFonts w:ascii="Times New Roman" w:eastAsia="MS Mincho" w:hAnsi="Times New Roman"/>
          <w:sz w:val="28"/>
          <w:szCs w:val="28"/>
        </w:rPr>
        <w:t xml:space="preserve">- </w:t>
      </w:r>
      <w:r w:rsidRPr="006E704C" w:rsidR="00BF3704">
        <w:rPr>
          <w:rFonts w:ascii="Times New Roman" w:eastAsia="MS Mincho" w:hAnsi="Times New Roman"/>
          <w:sz w:val="28"/>
          <w:szCs w:val="28"/>
        </w:rPr>
        <w:t>Составленный по ч. 3 ст. 12.12</w:t>
      </w:r>
      <w:r w:rsidRPr="006E704C" w:rsidR="00240E0F">
        <w:rPr>
          <w:rFonts w:ascii="Times New Roman" w:eastAsia="MS Mincho" w:hAnsi="Times New Roman"/>
          <w:sz w:val="28"/>
          <w:szCs w:val="28"/>
        </w:rPr>
        <w:t xml:space="preserve"> КоАП РФ п</w:t>
      </w:r>
      <w:r w:rsidRPr="006E704C">
        <w:rPr>
          <w:rFonts w:ascii="Times New Roman" w:eastAsia="MS Mincho" w:hAnsi="Times New Roman"/>
          <w:sz w:val="28"/>
          <w:szCs w:val="28"/>
        </w:rPr>
        <w:t>ротокол об админ</w:t>
      </w:r>
      <w:r w:rsidRPr="006E704C" w:rsidR="008A1C39">
        <w:rPr>
          <w:rFonts w:ascii="Times New Roman" w:eastAsia="MS Mincho" w:hAnsi="Times New Roman"/>
          <w:sz w:val="28"/>
          <w:szCs w:val="28"/>
        </w:rPr>
        <w:t xml:space="preserve">истративном правонарушении </w:t>
      </w:r>
      <w:r w:rsidRPr="006E704C">
        <w:rPr>
          <w:rFonts w:ascii="Times New Roman" w:eastAsia="MS Mincho" w:hAnsi="Times New Roman"/>
          <w:sz w:val="28"/>
          <w:szCs w:val="28"/>
        </w:rPr>
        <w:t>(</w:t>
      </w:r>
      <w:r w:rsidRPr="006E704C" w:rsidR="008760EE">
        <w:rPr>
          <w:rFonts w:ascii="Times New Roman" w:eastAsia="MS Mincho" w:hAnsi="Times New Roman"/>
          <w:sz w:val="28"/>
          <w:szCs w:val="28"/>
        </w:rPr>
        <w:t>описание</w:t>
      </w:r>
      <w:r w:rsidR="008760EE">
        <w:rPr>
          <w:rFonts w:ascii="Times New Roman" w:eastAsia="MS Mincho" w:hAnsi="Times New Roman"/>
          <w:sz w:val="28"/>
          <w:szCs w:val="28"/>
        </w:rPr>
        <w:t xml:space="preserve">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 при с</w:t>
      </w:r>
      <w:r w:rsidR="00ED2431">
        <w:rPr>
          <w:rFonts w:ascii="Times New Roman" w:eastAsia="MS Mincho" w:hAnsi="Times New Roman"/>
          <w:sz w:val="28"/>
          <w:szCs w:val="28"/>
        </w:rPr>
        <w:t xml:space="preserve">оставлении которого </w:t>
      </w:r>
      <w:r w:rsidR="006E704C">
        <w:rPr>
          <w:rFonts w:ascii="Times New Roman" w:eastAsia="MS Mincho" w:hAnsi="Times New Roman"/>
          <w:sz w:val="28"/>
          <w:szCs w:val="28"/>
        </w:rPr>
        <w:t>Амаев А.Н. проезд на красный сигнал светофора не оспаривал, объяснил это тем, что осуществляя запуск автомобиля не учел включение на нем передачи;</w:t>
      </w:r>
    </w:p>
    <w:p w:rsidR="007E0FE3" w:rsidP="005F700D" w14:paraId="2251A6BB" w14:textId="41DF3B25">
      <w:pPr>
        <w:ind w:firstLine="708"/>
        <w:jc w:val="both"/>
        <w:rPr>
          <w:rFonts w:eastAsia="MS Mincho"/>
          <w:sz w:val="28"/>
          <w:szCs w:val="28"/>
        </w:rPr>
      </w:pPr>
      <w:r w:rsidRPr="009736A4">
        <w:rPr>
          <w:rFonts w:eastAsia="MS Mincho"/>
          <w:sz w:val="28"/>
          <w:szCs w:val="28"/>
        </w:rPr>
        <w:t>Копия постановления</w:t>
      </w:r>
      <w:r>
        <w:rPr>
          <w:rFonts w:eastAsia="MS Mincho"/>
          <w:sz w:val="28"/>
          <w:szCs w:val="28"/>
        </w:rPr>
        <w:t xml:space="preserve"> от </w:t>
      </w:r>
      <w:r w:rsidR="004E2CEC">
        <w:rPr>
          <w:rFonts w:eastAsia="MS Mincho"/>
          <w:sz w:val="28"/>
          <w:szCs w:val="28"/>
        </w:rPr>
        <w:t>---</w:t>
      </w:r>
      <w:r w:rsidR="00352ED0">
        <w:rPr>
          <w:rFonts w:eastAsia="MS Mincho"/>
          <w:sz w:val="28"/>
          <w:szCs w:val="28"/>
        </w:rPr>
        <w:t xml:space="preserve"> </w:t>
      </w:r>
      <w:r w:rsidRPr="009736A4">
        <w:rPr>
          <w:rFonts w:eastAsia="MS Mincho"/>
          <w:sz w:val="28"/>
          <w:szCs w:val="28"/>
        </w:rPr>
        <w:t xml:space="preserve">(вступило в законную силу </w:t>
      </w:r>
      <w:r w:rsidR="004E2CEC">
        <w:rPr>
          <w:rFonts w:eastAsia="MS Mincho"/>
          <w:sz w:val="28"/>
          <w:szCs w:val="28"/>
        </w:rPr>
        <w:t>---</w:t>
      </w:r>
      <w:r w:rsidR="00352ED0">
        <w:rPr>
          <w:rFonts w:eastAsia="MS Mincho"/>
          <w:sz w:val="28"/>
          <w:szCs w:val="28"/>
        </w:rPr>
        <w:t xml:space="preserve">, исполнено </w:t>
      </w:r>
      <w:r w:rsidR="004E2CEC">
        <w:rPr>
          <w:rFonts w:eastAsia="MS Mincho"/>
          <w:sz w:val="28"/>
          <w:szCs w:val="28"/>
        </w:rPr>
        <w:t>---</w:t>
      </w:r>
      <w:r w:rsidR="00352ED0">
        <w:rPr>
          <w:rFonts w:eastAsia="MS Mincho"/>
          <w:sz w:val="28"/>
          <w:szCs w:val="28"/>
        </w:rPr>
        <w:t>)</w:t>
      </w:r>
      <w:r w:rsidR="00ED2431">
        <w:rPr>
          <w:rFonts w:eastAsia="MS Mincho"/>
          <w:sz w:val="28"/>
          <w:szCs w:val="28"/>
        </w:rPr>
        <w:t>, которым</w:t>
      </w:r>
      <w:r>
        <w:rPr>
          <w:rFonts w:eastAsia="MS Mincho"/>
          <w:sz w:val="28"/>
          <w:szCs w:val="28"/>
        </w:rPr>
        <w:t xml:space="preserve"> </w:t>
      </w:r>
      <w:r w:rsidR="006E704C">
        <w:rPr>
          <w:rFonts w:eastAsia="MS Mincho"/>
          <w:sz w:val="28"/>
          <w:szCs w:val="28"/>
        </w:rPr>
        <w:t>Амаев А.Н.</w:t>
      </w:r>
      <w:r w:rsidR="00352ED0">
        <w:rPr>
          <w:rFonts w:eastAsia="MS Mincho"/>
          <w:sz w:val="28"/>
          <w:szCs w:val="28"/>
        </w:rPr>
        <w:t xml:space="preserve"> </w:t>
      </w:r>
      <w:r w:rsidRPr="009736A4">
        <w:rPr>
          <w:rFonts w:eastAsia="MS Mincho"/>
          <w:sz w:val="28"/>
          <w:szCs w:val="28"/>
        </w:rPr>
        <w:t>привлечен к админист</w:t>
      </w:r>
      <w:r w:rsidR="00BF3704">
        <w:rPr>
          <w:rFonts w:eastAsia="MS Mincho"/>
          <w:sz w:val="28"/>
          <w:szCs w:val="28"/>
        </w:rPr>
        <w:t>ративной ответственности по ч. 1 ст. 12.12</w:t>
      </w:r>
      <w:r w:rsidRPr="009736A4">
        <w:rPr>
          <w:rFonts w:eastAsia="MS Mincho"/>
          <w:sz w:val="28"/>
          <w:szCs w:val="28"/>
        </w:rPr>
        <w:t xml:space="preserve"> КоАП РФ</w:t>
      </w:r>
      <w:r>
        <w:rPr>
          <w:rFonts w:eastAsia="MS Mincho"/>
          <w:sz w:val="28"/>
          <w:szCs w:val="28"/>
        </w:rPr>
        <w:t>;</w:t>
      </w:r>
    </w:p>
    <w:p w:rsidR="000B57CF" w:rsidP="004D4BA4" w14:paraId="31760730" w14:textId="77777777">
      <w:pPr>
        <w:ind w:firstLine="708"/>
        <w:jc w:val="both"/>
        <w:rPr>
          <w:rFonts w:eastAsia="MS Mincho"/>
          <w:sz w:val="28"/>
          <w:szCs w:val="28"/>
        </w:rPr>
      </w:pPr>
      <w:r>
        <w:rPr>
          <w:rFonts w:eastAsia="MS Mincho"/>
          <w:sz w:val="28"/>
          <w:szCs w:val="28"/>
        </w:rPr>
        <w:t>Р</w:t>
      </w:r>
      <w:r w:rsidRPr="004D4BA4" w:rsidR="007E0FE3">
        <w:rPr>
          <w:rFonts w:eastAsia="MS Mincho"/>
          <w:sz w:val="28"/>
          <w:szCs w:val="28"/>
        </w:rPr>
        <w:t>апорт ИДПС, в котором отражены сведения, аналогичные указанным в протоколе</w:t>
      </w:r>
      <w:r>
        <w:rPr>
          <w:rFonts w:eastAsia="MS Mincho"/>
          <w:sz w:val="28"/>
          <w:szCs w:val="28"/>
        </w:rPr>
        <w:t>;</w:t>
      </w:r>
    </w:p>
    <w:p w:rsidR="00F3536E" w:rsidP="004D4BA4" w14:paraId="17FE7935" w14:textId="77777777">
      <w:pPr>
        <w:ind w:firstLine="708"/>
        <w:jc w:val="both"/>
        <w:rPr>
          <w:rFonts w:eastAsia="MS Mincho"/>
          <w:sz w:val="28"/>
          <w:szCs w:val="28"/>
        </w:rPr>
      </w:pPr>
      <w:r>
        <w:rPr>
          <w:rFonts w:eastAsia="MS Mincho"/>
          <w:sz w:val="28"/>
          <w:szCs w:val="28"/>
        </w:rPr>
        <w:t xml:space="preserve">Видеозапись (указанные в протоколе обстоятельства </w:t>
      </w:r>
      <w:r w:rsidR="00EF7946">
        <w:rPr>
          <w:rFonts w:eastAsia="MS Mincho"/>
          <w:sz w:val="28"/>
          <w:szCs w:val="28"/>
        </w:rPr>
        <w:t>видеозаписью</w:t>
      </w:r>
      <w:r>
        <w:rPr>
          <w:rFonts w:eastAsia="MS Mincho"/>
          <w:sz w:val="28"/>
          <w:szCs w:val="28"/>
        </w:rPr>
        <w:t xml:space="preserve"> подтверждены</w:t>
      </w:r>
      <w:r w:rsidR="00BF3704">
        <w:rPr>
          <w:rFonts w:eastAsia="MS Mincho"/>
          <w:sz w:val="28"/>
          <w:szCs w:val="28"/>
        </w:rPr>
        <w:t>)</w:t>
      </w:r>
      <w:r>
        <w:rPr>
          <w:rFonts w:eastAsia="MS Mincho"/>
          <w:sz w:val="28"/>
          <w:szCs w:val="28"/>
        </w:rPr>
        <w:t>.</w:t>
      </w:r>
      <w:r w:rsidRPr="004D4BA4">
        <w:rPr>
          <w:rFonts w:eastAsia="MS Mincho"/>
          <w:sz w:val="28"/>
          <w:szCs w:val="28"/>
        </w:rPr>
        <w:t xml:space="preserve"> </w:t>
      </w:r>
    </w:p>
    <w:p w:rsidR="00817738" w:rsidRPr="00012A0C" w:rsidP="00012A0C" w14:paraId="187CA5A5" w14:textId="77777777">
      <w:pPr>
        <w:ind w:firstLine="708"/>
        <w:jc w:val="both"/>
        <w:rPr>
          <w:sz w:val="28"/>
          <w:szCs w:val="28"/>
        </w:rPr>
      </w:pPr>
      <w:r w:rsidRPr="00012A0C">
        <w:rPr>
          <w:rFonts w:eastAsia="MS Mincho"/>
          <w:sz w:val="28"/>
          <w:szCs w:val="28"/>
        </w:rPr>
        <w:t>Изучив материалы дела,</w:t>
      </w:r>
      <w:r w:rsidRPr="00012A0C" w:rsidR="007E0FE3">
        <w:rPr>
          <w:rFonts w:eastAsia="MS Mincho"/>
          <w:sz w:val="28"/>
          <w:szCs w:val="28"/>
        </w:rPr>
        <w:t xml:space="preserve"> </w:t>
      </w:r>
      <w:r w:rsidRPr="00012A0C">
        <w:rPr>
          <w:rFonts w:eastAsia="MS Mincho"/>
          <w:sz w:val="28"/>
          <w:szCs w:val="28"/>
        </w:rPr>
        <w:t>мировой судья приходит к выводу, что</w:t>
      </w:r>
      <w:r w:rsidRPr="00012A0C">
        <w:rPr>
          <w:snapToGrid w:val="0"/>
          <w:sz w:val="28"/>
          <w:szCs w:val="28"/>
        </w:rPr>
        <w:t xml:space="preserve"> </w:t>
      </w:r>
      <w:r w:rsidR="00190FF1">
        <w:rPr>
          <w:snapToGrid w:val="0"/>
          <w:sz w:val="28"/>
          <w:szCs w:val="28"/>
        </w:rPr>
        <w:t xml:space="preserve">вина </w:t>
      </w:r>
      <w:r w:rsidR="006E704C">
        <w:rPr>
          <w:snapToGrid w:val="0"/>
          <w:sz w:val="28"/>
          <w:szCs w:val="28"/>
        </w:rPr>
        <w:t>Амаева А.Н.</w:t>
      </w:r>
      <w:r w:rsidR="00FA3AF1">
        <w:rPr>
          <w:snapToGrid w:val="0"/>
          <w:sz w:val="28"/>
          <w:szCs w:val="28"/>
        </w:rPr>
        <w:t xml:space="preserve"> </w:t>
      </w:r>
      <w:r w:rsidR="00190FF1">
        <w:rPr>
          <w:snapToGrid w:val="0"/>
          <w:sz w:val="28"/>
          <w:szCs w:val="28"/>
        </w:rPr>
        <w:t xml:space="preserve"> </w:t>
      </w:r>
      <w:r w:rsidRPr="00012A0C">
        <w:rPr>
          <w:snapToGrid w:val="0"/>
          <w:sz w:val="28"/>
          <w:szCs w:val="28"/>
        </w:rPr>
        <w:t xml:space="preserve">доказана, и его действия следует квалифицировать по </w:t>
      </w:r>
      <w:r w:rsidRPr="00012A0C" w:rsidR="00012A0C">
        <w:rPr>
          <w:snapToGrid w:val="0"/>
          <w:sz w:val="28"/>
          <w:szCs w:val="28"/>
        </w:rPr>
        <w:t>ч.3 ст.12.12</w:t>
      </w:r>
      <w:r w:rsidRPr="00012A0C">
        <w:rPr>
          <w:snapToGrid w:val="0"/>
          <w:sz w:val="28"/>
          <w:szCs w:val="28"/>
        </w:rPr>
        <w:t xml:space="preserve"> КоАП РФ – повторное совершение правонарушения в виде </w:t>
      </w:r>
      <w:r w:rsidRPr="00012A0C" w:rsidR="00012A0C">
        <w:rPr>
          <w:snapToGrid w:val="0"/>
          <w:sz w:val="28"/>
          <w:szCs w:val="28"/>
        </w:rPr>
        <w:t>п</w:t>
      </w:r>
      <w:r w:rsidRPr="00012A0C" w:rsidR="00012A0C">
        <w:rPr>
          <w:sz w:val="28"/>
          <w:szCs w:val="28"/>
        </w:rPr>
        <w:t>роезда на запрещающий сигнал светофора или на запрещающий жест регулировщика</w:t>
      </w:r>
      <w:r w:rsidR="00012A0C">
        <w:rPr>
          <w:sz w:val="28"/>
          <w:szCs w:val="28"/>
        </w:rPr>
        <w:t>.</w:t>
      </w:r>
    </w:p>
    <w:p w:rsidR="00191D89" w:rsidRPr="004D4BA4" w:rsidP="004D4BA4" w14:paraId="00EB780C" w14:textId="77777777">
      <w:pPr>
        <w:jc w:val="both"/>
        <w:rPr>
          <w:sz w:val="28"/>
          <w:szCs w:val="28"/>
        </w:rPr>
      </w:pPr>
      <w:r w:rsidRPr="004D4BA4">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29482D" w:rsidRPr="00A35E58" w:rsidP="0029482D" w14:paraId="64691450" w14:textId="77777777">
      <w:pPr>
        <w:jc w:val="both"/>
        <w:rPr>
          <w:sz w:val="28"/>
          <w:szCs w:val="28"/>
        </w:rPr>
      </w:pPr>
      <w:r w:rsidRPr="004D4BA4">
        <w:rPr>
          <w:sz w:val="28"/>
          <w:szCs w:val="28"/>
        </w:rPr>
        <w:tab/>
        <w:t xml:space="preserve">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w:t>
      </w:r>
      <w:r w:rsidRPr="00A35E58">
        <w:rPr>
          <w:sz w:val="28"/>
          <w:szCs w:val="28"/>
        </w:rPr>
        <w:t>регулировщиков, действующих в пределах предоставленных им прав и регулирующих дорожное движение установленными сигналами.</w:t>
      </w:r>
    </w:p>
    <w:p w:rsidR="00A35E58" w:rsidRPr="00FA3AF1" w:rsidP="00A35E58" w14:paraId="2E3D247F" w14:textId="77777777">
      <w:pPr>
        <w:jc w:val="both"/>
        <w:rPr>
          <w:sz w:val="28"/>
          <w:szCs w:val="28"/>
        </w:rPr>
      </w:pPr>
      <w:r w:rsidRPr="00A35E58">
        <w:rPr>
          <w:sz w:val="28"/>
          <w:szCs w:val="28"/>
        </w:rPr>
        <w:tab/>
      </w:r>
      <w:r w:rsidRPr="00A35E58" w:rsidR="0029482D">
        <w:rPr>
          <w:sz w:val="28"/>
          <w:szCs w:val="28"/>
        </w:rPr>
        <w:t xml:space="preserve">В соответствии с п. </w:t>
      </w:r>
      <w:hyperlink r:id="rId5" w:history="1">
        <w:r w:rsidRPr="00A35E58" w:rsidR="0029482D">
          <w:rPr>
            <w:sz w:val="28"/>
            <w:szCs w:val="28"/>
          </w:rPr>
          <w:t>13.3</w:t>
        </w:r>
      </w:hyperlink>
      <w:r w:rsidRPr="00A35E58" w:rsidR="0029482D">
        <w:rPr>
          <w:sz w:val="28"/>
          <w:szCs w:val="28"/>
        </w:rPr>
        <w:t xml:space="preserve"> Правил дорожног</w:t>
      </w:r>
      <w:r w:rsidRPr="00FA3AF1" w:rsidR="0029482D">
        <w:rPr>
          <w:sz w:val="28"/>
          <w:szCs w:val="28"/>
        </w:rPr>
        <w:t>о движения, перекресток, где очередность движения определяется сигналами светофора, считается регулируемым.</w:t>
      </w:r>
    </w:p>
    <w:p w:rsidR="00012A0C" w:rsidRPr="00FA3AF1" w:rsidP="00A35E58" w14:paraId="7AADDC7F" w14:textId="77777777">
      <w:pPr>
        <w:ind w:firstLine="708"/>
        <w:jc w:val="both"/>
        <w:rPr>
          <w:sz w:val="28"/>
          <w:szCs w:val="28"/>
        </w:rPr>
      </w:pPr>
      <w:r w:rsidRPr="00FA3AF1">
        <w:rPr>
          <w:sz w:val="28"/>
          <w:szCs w:val="28"/>
        </w:rPr>
        <w:t xml:space="preserve">Согласно п. 6.2 Правил дорожного движения, </w:t>
      </w:r>
      <w:r w:rsidRPr="00FA3AF1" w:rsidR="00FA3AF1">
        <w:rPr>
          <w:bCs/>
          <w:sz w:val="28"/>
          <w:szCs w:val="28"/>
        </w:rPr>
        <w:t>красный</w:t>
      </w:r>
      <w:r w:rsidRPr="00FA3AF1" w:rsidR="00A35E58">
        <w:rPr>
          <w:bCs/>
          <w:sz w:val="28"/>
          <w:szCs w:val="28"/>
        </w:rPr>
        <w:t xml:space="preserve"> </w:t>
      </w:r>
      <w:r w:rsidRPr="00FA3AF1">
        <w:rPr>
          <w:bCs/>
          <w:sz w:val="28"/>
          <w:szCs w:val="28"/>
        </w:rPr>
        <w:t>сигнал светофора</w:t>
      </w:r>
      <w:r w:rsidRPr="00FA3AF1">
        <w:rPr>
          <w:sz w:val="28"/>
          <w:szCs w:val="28"/>
        </w:rPr>
        <w:t>, запрещает движение.</w:t>
      </w:r>
      <w:r w:rsidRPr="00FA3AF1" w:rsidR="00FA3AF1">
        <w:rPr>
          <w:sz w:val="28"/>
          <w:szCs w:val="28"/>
          <w:shd w:val="clear" w:color="auto" w:fill="FFFFFF"/>
        </w:rPr>
        <w:t xml:space="preserve"> </w:t>
      </w:r>
    </w:p>
    <w:p w:rsidR="00ED2431" w:rsidRPr="00A35E58" w:rsidP="000F700D" w14:paraId="7AF0F576" w14:textId="77777777">
      <w:pPr>
        <w:ind w:firstLine="708"/>
        <w:jc w:val="both"/>
        <w:rPr>
          <w:sz w:val="28"/>
          <w:szCs w:val="28"/>
        </w:rPr>
      </w:pPr>
      <w:r w:rsidRPr="00A35E58">
        <w:rPr>
          <w:sz w:val="28"/>
          <w:szCs w:val="28"/>
        </w:rPr>
        <w:t>Вышеуказанные</w:t>
      </w:r>
      <w:r w:rsidRPr="00A35E58" w:rsidR="003879AB">
        <w:rPr>
          <w:sz w:val="28"/>
          <w:szCs w:val="28"/>
        </w:rPr>
        <w:t xml:space="preserve"> </w:t>
      </w:r>
      <w:r w:rsidRPr="00A35E58" w:rsidR="0029482D">
        <w:rPr>
          <w:sz w:val="28"/>
          <w:szCs w:val="28"/>
        </w:rPr>
        <w:t>положения были нарушены</w:t>
      </w:r>
      <w:r w:rsidR="00C650F6">
        <w:rPr>
          <w:sz w:val="28"/>
          <w:szCs w:val="28"/>
        </w:rPr>
        <w:t>,</w:t>
      </w:r>
      <w:r w:rsidR="00FC02D6">
        <w:rPr>
          <w:sz w:val="28"/>
          <w:szCs w:val="28"/>
        </w:rPr>
        <w:t xml:space="preserve"> анализ видеозаписи указывае</w:t>
      </w:r>
      <w:r w:rsidRPr="00A35E58" w:rsidR="00A35E58">
        <w:rPr>
          <w:sz w:val="28"/>
          <w:szCs w:val="28"/>
        </w:rPr>
        <w:t>т, что</w:t>
      </w:r>
      <w:r w:rsidR="00FC02D6">
        <w:rPr>
          <w:sz w:val="28"/>
          <w:szCs w:val="28"/>
        </w:rPr>
        <w:t xml:space="preserve"> </w:t>
      </w:r>
      <w:r w:rsidR="006E704C">
        <w:rPr>
          <w:sz w:val="28"/>
          <w:szCs w:val="28"/>
        </w:rPr>
        <w:t>Амаев А.Н.</w:t>
      </w:r>
      <w:r w:rsidRPr="00A35E58" w:rsidR="00A35E58">
        <w:rPr>
          <w:sz w:val="28"/>
          <w:szCs w:val="28"/>
        </w:rPr>
        <w:t xml:space="preserve"> при должной внимательности и предусмотрительности,  имел возможность </w:t>
      </w:r>
      <w:r w:rsidR="006E704C">
        <w:rPr>
          <w:sz w:val="28"/>
          <w:szCs w:val="28"/>
        </w:rPr>
        <w:t xml:space="preserve">предусмотреть конструктивные особенности </w:t>
      </w:r>
      <w:r w:rsidR="007067CD">
        <w:rPr>
          <w:sz w:val="28"/>
          <w:szCs w:val="28"/>
        </w:rPr>
        <w:t>автомобиля</w:t>
      </w:r>
      <w:r w:rsidR="006E704C">
        <w:rPr>
          <w:sz w:val="28"/>
          <w:szCs w:val="28"/>
        </w:rPr>
        <w:t xml:space="preserve"> и не проезжать на запрещающий красный </w:t>
      </w:r>
      <w:r w:rsidR="007067CD">
        <w:rPr>
          <w:sz w:val="28"/>
          <w:szCs w:val="28"/>
        </w:rPr>
        <w:t>сигнал</w:t>
      </w:r>
      <w:r w:rsidR="006E704C">
        <w:rPr>
          <w:sz w:val="28"/>
          <w:szCs w:val="28"/>
        </w:rPr>
        <w:t xml:space="preserve"> </w:t>
      </w:r>
      <w:r w:rsidR="007067CD">
        <w:rPr>
          <w:sz w:val="28"/>
          <w:szCs w:val="28"/>
        </w:rPr>
        <w:t>светофора</w:t>
      </w:r>
      <w:r w:rsidR="006E704C">
        <w:rPr>
          <w:sz w:val="28"/>
          <w:szCs w:val="28"/>
        </w:rPr>
        <w:t xml:space="preserve">. </w:t>
      </w:r>
    </w:p>
    <w:p w:rsidR="0019516D" w:rsidP="007B0F99" w14:paraId="09059D7E" w14:textId="77777777">
      <w:pPr>
        <w:ind w:firstLine="708"/>
        <w:jc w:val="both"/>
        <w:rPr>
          <w:sz w:val="28"/>
          <w:szCs w:val="28"/>
        </w:rPr>
      </w:pPr>
      <w:r w:rsidRPr="00F80E6A">
        <w:rPr>
          <w:sz w:val="28"/>
          <w:szCs w:val="28"/>
        </w:rPr>
        <w:t>Существенных нарушений, влекущих прекращение дела, при составлении протокола об административном правонарушении не устан</w:t>
      </w:r>
      <w:r w:rsidRPr="003879AB">
        <w:rPr>
          <w:sz w:val="28"/>
          <w:szCs w:val="28"/>
        </w:rPr>
        <w:t xml:space="preserve">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p>
    <w:p w:rsidR="00A85929" w:rsidP="0019516D" w14:paraId="3777945C"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7067CD">
        <w:rPr>
          <w:sz w:val="28"/>
          <w:szCs w:val="28"/>
        </w:rPr>
        <w:t>Амаев А.Н.</w:t>
      </w:r>
      <w:r w:rsidR="000F700D">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w:t>
      </w:r>
      <w:r w:rsidR="0029482D">
        <w:rPr>
          <w:sz w:val="28"/>
          <w:szCs w:val="28"/>
        </w:rPr>
        <w:t>ративной ответственности по ч. 1 ст. 12.12</w:t>
      </w:r>
      <w:r w:rsidRPr="009736A4" w:rsidR="00C16DC7">
        <w:rPr>
          <w:sz w:val="28"/>
          <w:szCs w:val="28"/>
        </w:rPr>
        <w:t xml:space="preserve">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 xml:space="preserve">и не отменено, </w:t>
      </w:r>
      <w:r w:rsidR="00DC5C5D">
        <w:rPr>
          <w:iCs/>
          <w:sz w:val="28"/>
          <w:szCs w:val="28"/>
        </w:rPr>
        <w:t xml:space="preserve">его </w:t>
      </w:r>
      <w:r w:rsidRPr="009736A4">
        <w:rPr>
          <w:iCs/>
          <w:sz w:val="28"/>
          <w:szCs w:val="28"/>
        </w:rPr>
        <w:t>действия</w:t>
      </w:r>
      <w:r w:rsidRPr="009736A4" w:rsidR="00172A7B">
        <w:rPr>
          <w:iCs/>
          <w:sz w:val="28"/>
          <w:szCs w:val="28"/>
        </w:rPr>
        <w:t xml:space="preserve"> </w:t>
      </w:r>
      <w:r w:rsidRPr="009736A4" w:rsidR="003C400D">
        <w:rPr>
          <w:iCs/>
          <w:sz w:val="28"/>
          <w:szCs w:val="28"/>
        </w:rPr>
        <w:t xml:space="preserve">являются повторным </w:t>
      </w:r>
      <w:r w:rsidRPr="009736A4">
        <w:rPr>
          <w:iCs/>
          <w:sz w:val="28"/>
          <w:szCs w:val="28"/>
        </w:rPr>
        <w:t>совершением право</w:t>
      </w:r>
      <w:r w:rsidR="0029482D">
        <w:rPr>
          <w:iCs/>
          <w:sz w:val="28"/>
          <w:szCs w:val="28"/>
        </w:rPr>
        <w:t>нарушения, предусмотренного ч. 1 ст. 12.12</w:t>
      </w:r>
      <w:r w:rsidRPr="009736A4">
        <w:rPr>
          <w:iCs/>
          <w:sz w:val="28"/>
          <w:szCs w:val="28"/>
        </w:rPr>
        <w:t xml:space="preserve"> КоАП РФ</w:t>
      </w:r>
      <w:r w:rsidRPr="009736A4" w:rsidR="00BF591E">
        <w:rPr>
          <w:iCs/>
          <w:sz w:val="28"/>
          <w:szCs w:val="28"/>
        </w:rPr>
        <w:t>, то есть право</w:t>
      </w:r>
      <w:r w:rsidR="0029482D">
        <w:rPr>
          <w:iCs/>
          <w:sz w:val="28"/>
          <w:szCs w:val="28"/>
        </w:rPr>
        <w:t>нарушением, предусмотренным ч. 3 ст. 12.12</w:t>
      </w:r>
      <w:r w:rsidRPr="009736A4" w:rsidR="00BF591E">
        <w:rPr>
          <w:iCs/>
          <w:sz w:val="28"/>
          <w:szCs w:val="28"/>
        </w:rPr>
        <w:t xml:space="preserve"> КоАП РФ</w:t>
      </w:r>
      <w:r w:rsidRPr="009736A4">
        <w:rPr>
          <w:iCs/>
          <w:sz w:val="28"/>
          <w:szCs w:val="28"/>
        </w:rPr>
        <w:t>.</w:t>
      </w:r>
    </w:p>
    <w:p w:rsidR="00191D89" w:rsidRPr="00F80E6A" w:rsidP="003C400D" w14:paraId="01835FFF" w14:textId="77777777">
      <w:pPr>
        <w:jc w:val="both"/>
        <w:rPr>
          <w:rFonts w:eastAsia="MS Mincho"/>
          <w:sz w:val="28"/>
          <w:szCs w:val="28"/>
        </w:rPr>
      </w:pPr>
      <w:r w:rsidRPr="00A96B5D">
        <w:rPr>
          <w:sz w:val="28"/>
          <w:szCs w:val="28"/>
        </w:rPr>
        <w:tab/>
        <w:t xml:space="preserve"> При назначении административного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w:t>
      </w:r>
      <w:r w:rsidRPr="00F80E6A">
        <w:rPr>
          <w:sz w:val="28"/>
          <w:szCs w:val="28"/>
        </w:rPr>
        <w:t>административную ответственность</w:t>
      </w:r>
    </w:p>
    <w:p w:rsidR="007067CD" w:rsidP="00CB7CF9" w14:paraId="2806738F" w14:textId="77777777">
      <w:pPr>
        <w:ind w:firstLine="708"/>
        <w:jc w:val="both"/>
        <w:rPr>
          <w:rFonts w:eastAsia="MS Mincho"/>
          <w:sz w:val="28"/>
          <w:szCs w:val="28"/>
        </w:rPr>
      </w:pPr>
      <w:r w:rsidRPr="00F80E6A">
        <w:rPr>
          <w:rFonts w:eastAsia="MS Mincho"/>
          <w:sz w:val="28"/>
          <w:szCs w:val="28"/>
        </w:rPr>
        <w:t xml:space="preserve">Привлечение </w:t>
      </w:r>
      <w:r w:rsidRPr="00F80E6A" w:rsidR="001C69F4">
        <w:rPr>
          <w:rFonts w:eastAsia="MS Mincho"/>
          <w:sz w:val="28"/>
          <w:szCs w:val="28"/>
        </w:rPr>
        <w:t xml:space="preserve">к административной ответственности </w:t>
      </w:r>
      <w:r w:rsidRPr="00F80E6A" w:rsidR="0029482D">
        <w:rPr>
          <w:rFonts w:eastAsia="MS Mincho"/>
          <w:sz w:val="28"/>
          <w:szCs w:val="28"/>
        </w:rPr>
        <w:t>по ч. 1 ст. 12.12</w:t>
      </w:r>
      <w:r w:rsidRPr="00F80E6A">
        <w:rPr>
          <w:rFonts w:eastAsia="MS Mincho"/>
          <w:sz w:val="28"/>
          <w:szCs w:val="28"/>
        </w:rPr>
        <w:t xml:space="preserve"> </w:t>
      </w:r>
      <w:r w:rsidRPr="00F80E6A" w:rsidR="0029482D">
        <w:rPr>
          <w:rFonts w:eastAsia="MS Mincho"/>
          <w:sz w:val="28"/>
          <w:szCs w:val="28"/>
        </w:rPr>
        <w:t xml:space="preserve">мировой судья не относит к обстоятельствам, отягчающим административную ответственность, </w:t>
      </w:r>
      <w:r w:rsidRPr="00F80E6A">
        <w:rPr>
          <w:rFonts w:eastAsia="MS Mincho"/>
          <w:sz w:val="28"/>
          <w:szCs w:val="28"/>
        </w:rPr>
        <w:t xml:space="preserve">поскольку данное обстоятельство учтено диспозицией </w:t>
      </w:r>
      <w:r w:rsidRPr="00F80E6A" w:rsidR="0029482D">
        <w:rPr>
          <w:rFonts w:eastAsia="MS Mincho"/>
          <w:sz w:val="28"/>
          <w:szCs w:val="28"/>
        </w:rPr>
        <w:t xml:space="preserve">ч. 3 ст. 12.12 </w:t>
      </w:r>
      <w:r w:rsidRPr="00F80E6A">
        <w:rPr>
          <w:rFonts w:eastAsia="MS Mincho"/>
          <w:sz w:val="28"/>
          <w:szCs w:val="28"/>
        </w:rPr>
        <w:t>КоАП РФ</w:t>
      </w:r>
      <w:r w:rsidRPr="00F80E6A" w:rsidR="0029482D">
        <w:rPr>
          <w:rFonts w:eastAsia="MS Mincho"/>
          <w:sz w:val="28"/>
          <w:szCs w:val="28"/>
        </w:rPr>
        <w:t>.</w:t>
      </w:r>
    </w:p>
    <w:p w:rsidR="007067CD" w:rsidRPr="00D02AD0" w:rsidP="007067CD" w14:paraId="1A8BF817" w14:textId="77777777">
      <w:pPr>
        <w:ind w:firstLine="708"/>
        <w:jc w:val="both"/>
        <w:rPr>
          <w:rFonts w:eastAsia="MS Mincho"/>
          <w:sz w:val="28"/>
          <w:szCs w:val="28"/>
        </w:rPr>
      </w:pPr>
      <w:r w:rsidRPr="00D02AD0">
        <w:rPr>
          <w:sz w:val="28"/>
          <w:szCs w:val="28"/>
        </w:rPr>
        <w:t xml:space="preserve">Привлечение ранее </w:t>
      </w:r>
      <w:r>
        <w:rPr>
          <w:sz w:val="28"/>
          <w:szCs w:val="28"/>
        </w:rPr>
        <w:t>Амаева</w:t>
      </w:r>
      <w:r w:rsidRPr="00D02AD0">
        <w:rPr>
          <w:sz w:val="28"/>
          <w:szCs w:val="28"/>
        </w:rPr>
        <w:t xml:space="preserve"> к административной ответственности </w:t>
      </w:r>
      <w:r>
        <w:rPr>
          <w:sz w:val="28"/>
          <w:szCs w:val="28"/>
        </w:rPr>
        <w:t xml:space="preserve">за иные правонарушения, предусмотренные гл. 12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6"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352ED0" w:rsidP="00CB7CF9" w14:paraId="06B93FBF" w14:textId="77777777">
      <w:pPr>
        <w:ind w:firstLine="708"/>
        <w:jc w:val="both"/>
        <w:rPr>
          <w:sz w:val="28"/>
          <w:szCs w:val="28"/>
        </w:rPr>
      </w:pPr>
      <w:r>
        <w:rPr>
          <w:sz w:val="28"/>
          <w:szCs w:val="28"/>
        </w:rPr>
        <w:t xml:space="preserve">Признание вины мировой судья относит к обстоятельствам, смягчающим административную ответственность. </w:t>
      </w:r>
    </w:p>
    <w:p w:rsidR="005A7253" w:rsidRPr="002072FE" w:rsidP="005A7253" w14:paraId="0BCF32C2" w14:textId="77777777">
      <w:pPr>
        <w:widowControl w:val="0"/>
        <w:ind w:firstLine="708"/>
        <w:jc w:val="both"/>
        <w:rPr>
          <w:snapToGrid w:val="0"/>
          <w:sz w:val="28"/>
          <w:szCs w:val="28"/>
        </w:rPr>
      </w:pPr>
      <w:r w:rsidRPr="002072FE">
        <w:rPr>
          <w:snapToGrid w:val="0"/>
          <w:sz w:val="28"/>
          <w:szCs w:val="28"/>
        </w:rPr>
        <w:t xml:space="preserve">С учетом обстоятельств дела, </w:t>
      </w:r>
      <w:r w:rsidR="00115AC3">
        <w:rPr>
          <w:snapToGrid w:val="0"/>
          <w:sz w:val="28"/>
          <w:szCs w:val="28"/>
        </w:rPr>
        <w:t xml:space="preserve">небольшой интенсивности движения во время совершения правонарушения, </w:t>
      </w:r>
      <w:r w:rsidR="007A656F">
        <w:rPr>
          <w:snapToGrid w:val="0"/>
          <w:sz w:val="28"/>
          <w:szCs w:val="28"/>
        </w:rPr>
        <w:t xml:space="preserve">несоздания при проезде перекрестка помех в движении иным транспортным средствам, </w:t>
      </w:r>
      <w:r w:rsidRPr="002072FE">
        <w:rPr>
          <w:snapToGrid w:val="0"/>
          <w:sz w:val="28"/>
          <w:szCs w:val="28"/>
        </w:rPr>
        <w:t>мировой судья приходит к выводу о возможности  назначения минимального наказания в виде административного штрафа</w:t>
      </w:r>
      <w:r w:rsidRPr="002072FE">
        <w:rPr>
          <w:rFonts w:eastAsia="MS Mincho"/>
          <w:sz w:val="28"/>
          <w:szCs w:val="28"/>
        </w:rPr>
        <w:t xml:space="preserve"> в сумме </w:t>
      </w:r>
      <w:r w:rsidR="00352ED0">
        <w:rPr>
          <w:rFonts w:eastAsia="MS Mincho"/>
          <w:sz w:val="28"/>
          <w:szCs w:val="28"/>
        </w:rPr>
        <w:t>7500</w:t>
      </w:r>
      <w:r w:rsidRPr="002072FE">
        <w:rPr>
          <w:rFonts w:eastAsia="MS Mincho"/>
          <w:sz w:val="28"/>
          <w:szCs w:val="28"/>
        </w:rPr>
        <w:t xml:space="preserve"> рублей, </w:t>
      </w:r>
      <w:r>
        <w:rPr>
          <w:rFonts w:eastAsia="MS Mincho"/>
          <w:sz w:val="28"/>
          <w:szCs w:val="28"/>
        </w:rPr>
        <w:t xml:space="preserve">оснований для назначения более тяжкого наказания не установлено. </w:t>
      </w:r>
    </w:p>
    <w:p w:rsidR="005A7253" w:rsidRPr="002072FE" w:rsidP="005A7253" w14:paraId="26DAE653" w14:textId="77777777">
      <w:pPr>
        <w:jc w:val="both"/>
        <w:rPr>
          <w:rFonts w:eastAsia="MS Mincho"/>
          <w:sz w:val="28"/>
          <w:szCs w:val="28"/>
        </w:rPr>
      </w:pPr>
      <w:r w:rsidRPr="002072FE">
        <w:rPr>
          <w:rFonts w:eastAsia="MS Mincho"/>
          <w:sz w:val="28"/>
          <w:szCs w:val="28"/>
        </w:rPr>
        <w:tab/>
        <w:t>На основании изложенного, ру</w:t>
      </w:r>
      <w:r>
        <w:rPr>
          <w:rFonts w:eastAsia="MS Mincho"/>
          <w:sz w:val="28"/>
          <w:szCs w:val="28"/>
        </w:rPr>
        <w:t>ководствуясь ст. ст. 3.5., 12.12 ч. 3</w:t>
      </w:r>
      <w:r w:rsidRPr="002072FE">
        <w:rPr>
          <w:rFonts w:eastAsia="MS Mincho"/>
          <w:sz w:val="28"/>
          <w:szCs w:val="28"/>
        </w:rPr>
        <w:t>, 23.1., 29.9 – 29.11.  Кодекса РФ об административных правонарушениях, мировой судья</w:t>
      </w:r>
    </w:p>
    <w:p w:rsidR="005A7253" w:rsidRPr="002072FE" w:rsidP="005A7253" w14:paraId="36C2D5EF" w14:textId="77777777">
      <w:pPr>
        <w:rPr>
          <w:rFonts w:eastAsia="MS Mincho"/>
          <w:b/>
          <w:sz w:val="28"/>
          <w:szCs w:val="28"/>
        </w:rPr>
      </w:pPr>
      <w:r w:rsidRPr="002072FE">
        <w:rPr>
          <w:rFonts w:eastAsia="MS Mincho"/>
          <w:b/>
          <w:sz w:val="28"/>
          <w:szCs w:val="28"/>
        </w:rPr>
        <w:tab/>
      </w:r>
      <w:r w:rsidRPr="002072FE">
        <w:rPr>
          <w:rFonts w:eastAsia="MS Mincho"/>
          <w:b/>
          <w:sz w:val="28"/>
          <w:szCs w:val="28"/>
        </w:rPr>
        <w:tab/>
      </w:r>
      <w:r w:rsidRPr="002072FE">
        <w:rPr>
          <w:rFonts w:eastAsia="MS Mincho"/>
          <w:b/>
          <w:sz w:val="28"/>
          <w:szCs w:val="28"/>
        </w:rPr>
        <w:tab/>
      </w:r>
      <w:r w:rsidRPr="002072FE">
        <w:rPr>
          <w:rFonts w:eastAsia="MS Mincho"/>
          <w:b/>
          <w:sz w:val="28"/>
          <w:szCs w:val="28"/>
        </w:rPr>
        <w:tab/>
      </w:r>
      <w:r w:rsidRPr="002072FE">
        <w:rPr>
          <w:rFonts w:eastAsia="MS Mincho"/>
          <w:b/>
          <w:sz w:val="28"/>
          <w:szCs w:val="28"/>
        </w:rPr>
        <w:tab/>
        <w:t xml:space="preserve">      ПОСТАНОВИЛ:</w:t>
      </w:r>
    </w:p>
    <w:p w:rsidR="005A7253" w:rsidRPr="002072FE" w:rsidP="005A7253" w14:paraId="6B95F080" w14:textId="77777777">
      <w:pPr>
        <w:rPr>
          <w:rFonts w:eastAsia="MS Mincho"/>
          <w:b/>
          <w:sz w:val="28"/>
          <w:szCs w:val="28"/>
        </w:rPr>
      </w:pPr>
    </w:p>
    <w:p w:rsidR="0062427B" w:rsidRPr="002072FE" w:rsidP="0062427B" w14:paraId="72384958" w14:textId="77777777">
      <w:pPr>
        <w:ind w:firstLine="708"/>
        <w:jc w:val="both"/>
        <w:rPr>
          <w:snapToGrid w:val="0"/>
          <w:sz w:val="28"/>
          <w:szCs w:val="28"/>
        </w:rPr>
      </w:pPr>
      <w:r w:rsidRPr="002072FE">
        <w:rPr>
          <w:rFonts w:eastAsia="MS Mincho"/>
          <w:sz w:val="28"/>
          <w:szCs w:val="28"/>
        </w:rPr>
        <w:t>Гр-на</w:t>
      </w:r>
      <w:r w:rsidRPr="00FA3AF1" w:rsidR="00FA3AF1">
        <w:rPr>
          <w:rFonts w:eastAsia="MS Mincho"/>
          <w:sz w:val="28"/>
          <w:szCs w:val="28"/>
        </w:rPr>
        <w:t xml:space="preserve"> </w:t>
      </w:r>
      <w:r w:rsidR="007067CD">
        <w:rPr>
          <w:rFonts w:eastAsia="MS Mincho"/>
          <w:sz w:val="28"/>
          <w:szCs w:val="28"/>
        </w:rPr>
        <w:t>Амаева Аскерхана Наримановича</w:t>
      </w:r>
      <w:r>
        <w:rPr>
          <w:rFonts w:eastAsia="MS Mincho"/>
          <w:sz w:val="28"/>
          <w:szCs w:val="28"/>
        </w:rPr>
        <w:t xml:space="preserve"> </w:t>
      </w:r>
      <w:r w:rsidRPr="002072FE">
        <w:rPr>
          <w:rFonts w:eastAsia="MS Mincho"/>
          <w:sz w:val="28"/>
          <w:szCs w:val="28"/>
        </w:rPr>
        <w:t>признать виновным в совершении административного право</w:t>
      </w:r>
      <w:r>
        <w:rPr>
          <w:rFonts w:eastAsia="MS Mincho"/>
          <w:sz w:val="28"/>
          <w:szCs w:val="28"/>
        </w:rPr>
        <w:t>нарушения, предусмотренного ч. 3 ст. 12.12</w:t>
      </w:r>
      <w:r w:rsidRPr="002072FE">
        <w:rPr>
          <w:rFonts w:eastAsia="MS Mincho"/>
          <w:sz w:val="28"/>
          <w:szCs w:val="28"/>
        </w:rPr>
        <w:t xml:space="preserve"> КоАП РФ, и назначить ему наказание в виде административного штрафа в сумме </w:t>
      </w:r>
      <w:r w:rsidR="00352ED0">
        <w:rPr>
          <w:rFonts w:eastAsia="MS Mincho"/>
          <w:sz w:val="28"/>
          <w:szCs w:val="28"/>
        </w:rPr>
        <w:t>7500</w:t>
      </w:r>
      <w:r w:rsidRPr="002072FE">
        <w:rPr>
          <w:rFonts w:eastAsia="MS Mincho"/>
          <w:sz w:val="28"/>
          <w:szCs w:val="28"/>
        </w:rPr>
        <w:t xml:space="preserve"> (</w:t>
      </w:r>
      <w:r w:rsidR="00352ED0">
        <w:rPr>
          <w:rFonts w:eastAsia="MS Mincho"/>
          <w:sz w:val="28"/>
          <w:szCs w:val="28"/>
        </w:rPr>
        <w:t>семь тысяч пятьсот</w:t>
      </w:r>
      <w:r w:rsidRPr="002072FE">
        <w:rPr>
          <w:rFonts w:eastAsia="MS Mincho"/>
          <w:sz w:val="28"/>
          <w:szCs w:val="28"/>
        </w:rPr>
        <w:t>) рублей, который необходимо перечислить на счет:</w:t>
      </w:r>
      <w:r w:rsidRPr="002072FE">
        <w:rPr>
          <w:snapToGrid w:val="0"/>
          <w:sz w:val="28"/>
          <w:szCs w:val="28"/>
        </w:rPr>
        <w:t xml:space="preserve"> </w:t>
      </w:r>
    </w:p>
    <w:tbl>
      <w:tblPr>
        <w:tblW w:w="9781" w:type="dxa"/>
        <w:tblCellSpacing w:w="15" w:type="dxa"/>
        <w:tblCellMar>
          <w:top w:w="15" w:type="dxa"/>
          <w:left w:w="15" w:type="dxa"/>
          <w:bottom w:w="15" w:type="dxa"/>
          <w:right w:w="15" w:type="dxa"/>
        </w:tblCellMar>
        <w:tblLook w:val="04A0"/>
      </w:tblPr>
      <w:tblGrid>
        <w:gridCol w:w="3686"/>
        <w:gridCol w:w="6095"/>
      </w:tblGrid>
      <w:tr w14:paraId="4A3A1F0E"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7462B611" w14:textId="77777777">
            <w:pPr>
              <w:rPr>
                <w:sz w:val="28"/>
                <w:szCs w:val="28"/>
              </w:rPr>
            </w:pPr>
            <w:r w:rsidRPr="008E34E8">
              <w:rPr>
                <w:rStyle w:val="t-color-passive"/>
                <w:sz w:val="28"/>
                <w:szCs w:val="28"/>
              </w:rPr>
              <w:t>Получатель платежа:</w:t>
            </w:r>
          </w:p>
        </w:tc>
        <w:tc>
          <w:tcPr>
            <w:tcW w:w="6050" w:type="dxa"/>
            <w:vAlign w:val="center"/>
            <w:hideMark/>
          </w:tcPr>
          <w:p w:rsidR="0062427B" w:rsidRPr="008E34E8" w:rsidP="00743DB0" w14:paraId="09EFA92F" w14:textId="77777777">
            <w:pPr>
              <w:rPr>
                <w:sz w:val="28"/>
                <w:szCs w:val="28"/>
              </w:rPr>
            </w:pPr>
            <w:r w:rsidRPr="008E34E8">
              <w:rPr>
                <w:rStyle w:val="Strong"/>
                <w:b w:val="0"/>
                <w:sz w:val="28"/>
                <w:szCs w:val="28"/>
              </w:rPr>
              <w:t>УФК по Ханты-Мансийскому автономному округу - Югре (УМВД России по ХМАО-Югре)</w:t>
            </w:r>
            <w:r w:rsidRPr="008E34E8">
              <w:rPr>
                <w:sz w:val="28"/>
                <w:szCs w:val="28"/>
              </w:rPr>
              <w:t xml:space="preserve"> </w:t>
            </w:r>
          </w:p>
        </w:tc>
      </w:tr>
      <w:tr w14:paraId="586A4930"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32C631A8" w14:textId="77777777">
            <w:pPr>
              <w:rPr>
                <w:sz w:val="28"/>
                <w:szCs w:val="28"/>
              </w:rPr>
            </w:pPr>
            <w:r w:rsidRPr="008E34E8">
              <w:rPr>
                <w:rStyle w:val="t-color-passive"/>
                <w:sz w:val="28"/>
                <w:szCs w:val="28"/>
              </w:rPr>
              <w:t>ИНН:</w:t>
            </w:r>
          </w:p>
        </w:tc>
        <w:tc>
          <w:tcPr>
            <w:tcW w:w="6050" w:type="dxa"/>
            <w:vAlign w:val="center"/>
            <w:hideMark/>
          </w:tcPr>
          <w:p w:rsidR="0062427B" w:rsidRPr="008E34E8" w:rsidP="00743DB0" w14:paraId="786BBE23" w14:textId="77777777">
            <w:pPr>
              <w:rPr>
                <w:sz w:val="28"/>
                <w:szCs w:val="28"/>
              </w:rPr>
            </w:pPr>
            <w:r w:rsidRPr="008E34E8">
              <w:rPr>
                <w:rStyle w:val="Strong"/>
                <w:b w:val="0"/>
                <w:sz w:val="28"/>
                <w:szCs w:val="28"/>
              </w:rPr>
              <w:t>8601010390</w:t>
            </w:r>
          </w:p>
        </w:tc>
      </w:tr>
      <w:tr w14:paraId="23C707C0"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008695AD" w14:textId="77777777">
            <w:pPr>
              <w:rPr>
                <w:sz w:val="28"/>
                <w:szCs w:val="28"/>
              </w:rPr>
            </w:pPr>
            <w:r w:rsidRPr="008E34E8">
              <w:rPr>
                <w:rStyle w:val="t-color-passive"/>
                <w:sz w:val="28"/>
                <w:szCs w:val="28"/>
              </w:rPr>
              <w:t>КПП:</w:t>
            </w:r>
          </w:p>
        </w:tc>
        <w:tc>
          <w:tcPr>
            <w:tcW w:w="6050" w:type="dxa"/>
            <w:vAlign w:val="center"/>
            <w:hideMark/>
          </w:tcPr>
          <w:p w:rsidR="0062427B" w:rsidRPr="008E34E8" w:rsidP="00743DB0" w14:paraId="4628BC27" w14:textId="77777777">
            <w:pPr>
              <w:rPr>
                <w:sz w:val="28"/>
                <w:szCs w:val="28"/>
              </w:rPr>
            </w:pPr>
            <w:r w:rsidRPr="008E34E8">
              <w:rPr>
                <w:rStyle w:val="Strong"/>
                <w:b w:val="0"/>
                <w:sz w:val="28"/>
                <w:szCs w:val="28"/>
              </w:rPr>
              <w:t>860101001</w:t>
            </w:r>
          </w:p>
        </w:tc>
      </w:tr>
      <w:tr w14:paraId="07FDC546"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25811F0D" w14:textId="77777777">
            <w:pPr>
              <w:rPr>
                <w:sz w:val="28"/>
                <w:szCs w:val="28"/>
              </w:rPr>
            </w:pPr>
            <w:r w:rsidRPr="008E34E8">
              <w:rPr>
                <w:rStyle w:val="t-color-passive"/>
                <w:sz w:val="28"/>
                <w:szCs w:val="28"/>
              </w:rPr>
              <w:t>Счет получателя средств:</w:t>
            </w:r>
          </w:p>
        </w:tc>
        <w:tc>
          <w:tcPr>
            <w:tcW w:w="6050" w:type="dxa"/>
            <w:vAlign w:val="center"/>
            <w:hideMark/>
          </w:tcPr>
          <w:p w:rsidR="0062427B" w:rsidRPr="008E34E8" w:rsidP="00743DB0" w14:paraId="65910871" w14:textId="77777777">
            <w:pPr>
              <w:rPr>
                <w:sz w:val="28"/>
                <w:szCs w:val="28"/>
              </w:rPr>
            </w:pPr>
            <w:r w:rsidRPr="008E34E8">
              <w:rPr>
                <w:rStyle w:val="Strong"/>
                <w:b w:val="0"/>
                <w:sz w:val="28"/>
                <w:szCs w:val="28"/>
              </w:rPr>
              <w:t>03100643000000018700</w:t>
            </w:r>
          </w:p>
        </w:tc>
      </w:tr>
      <w:tr w14:paraId="2D550735"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2D85C953" w14:textId="77777777">
            <w:pPr>
              <w:rPr>
                <w:sz w:val="28"/>
                <w:szCs w:val="28"/>
              </w:rPr>
            </w:pPr>
            <w:r w:rsidRPr="008E34E8">
              <w:rPr>
                <w:rStyle w:val="t-color-passive"/>
                <w:sz w:val="28"/>
                <w:szCs w:val="28"/>
              </w:rPr>
              <w:t>Единый казначейский счет:</w:t>
            </w:r>
          </w:p>
        </w:tc>
        <w:tc>
          <w:tcPr>
            <w:tcW w:w="6050" w:type="dxa"/>
            <w:vAlign w:val="center"/>
            <w:hideMark/>
          </w:tcPr>
          <w:p w:rsidR="0062427B" w:rsidRPr="008E34E8" w:rsidP="00743DB0" w14:paraId="00894627" w14:textId="77777777">
            <w:pPr>
              <w:rPr>
                <w:sz w:val="28"/>
                <w:szCs w:val="28"/>
              </w:rPr>
            </w:pPr>
            <w:r w:rsidRPr="008E34E8">
              <w:rPr>
                <w:rStyle w:val="Strong"/>
                <w:b w:val="0"/>
                <w:sz w:val="28"/>
                <w:szCs w:val="28"/>
              </w:rPr>
              <w:t>40102810245370000007</w:t>
            </w:r>
          </w:p>
        </w:tc>
      </w:tr>
      <w:tr w14:paraId="718BF4AB"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32024935" w14:textId="77777777">
            <w:pPr>
              <w:rPr>
                <w:sz w:val="28"/>
                <w:szCs w:val="28"/>
              </w:rPr>
            </w:pPr>
            <w:r w:rsidRPr="008E34E8">
              <w:rPr>
                <w:rStyle w:val="t-color-passive"/>
                <w:sz w:val="28"/>
                <w:szCs w:val="28"/>
              </w:rPr>
              <w:t>Банк получателя платежа:</w:t>
            </w:r>
          </w:p>
        </w:tc>
        <w:tc>
          <w:tcPr>
            <w:tcW w:w="6050" w:type="dxa"/>
            <w:vAlign w:val="center"/>
            <w:hideMark/>
          </w:tcPr>
          <w:p w:rsidR="0062427B" w:rsidRPr="008E34E8" w:rsidP="00743DB0" w14:paraId="1CBF4A23" w14:textId="77777777">
            <w:pPr>
              <w:rPr>
                <w:sz w:val="28"/>
                <w:szCs w:val="28"/>
              </w:rPr>
            </w:pPr>
            <w:r w:rsidRPr="008E34E8">
              <w:rPr>
                <w:rStyle w:val="Strong"/>
                <w:b w:val="0"/>
                <w:sz w:val="28"/>
                <w:szCs w:val="28"/>
              </w:rPr>
              <w:t>УФК по Ханты-Мансийскому автономному округу-Югре г. Ханты-Мансийск</w:t>
            </w:r>
          </w:p>
        </w:tc>
      </w:tr>
      <w:tr w14:paraId="51CCE864"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21364569" w14:textId="77777777">
            <w:pPr>
              <w:rPr>
                <w:sz w:val="28"/>
                <w:szCs w:val="28"/>
              </w:rPr>
            </w:pPr>
            <w:r w:rsidRPr="008E34E8">
              <w:rPr>
                <w:rStyle w:val="t-color-passive"/>
                <w:sz w:val="28"/>
                <w:szCs w:val="28"/>
              </w:rPr>
              <w:t>БИК:</w:t>
            </w:r>
          </w:p>
        </w:tc>
        <w:tc>
          <w:tcPr>
            <w:tcW w:w="6050" w:type="dxa"/>
            <w:vAlign w:val="center"/>
            <w:hideMark/>
          </w:tcPr>
          <w:p w:rsidR="0062427B" w:rsidRPr="008E34E8" w:rsidP="00743DB0" w14:paraId="3A11A3FD" w14:textId="77777777">
            <w:pPr>
              <w:rPr>
                <w:sz w:val="28"/>
                <w:szCs w:val="28"/>
              </w:rPr>
            </w:pPr>
            <w:r w:rsidRPr="008E34E8">
              <w:rPr>
                <w:rStyle w:val="Strong"/>
                <w:b w:val="0"/>
                <w:sz w:val="28"/>
                <w:szCs w:val="28"/>
              </w:rPr>
              <w:t>007162163</w:t>
            </w:r>
          </w:p>
        </w:tc>
      </w:tr>
      <w:tr w14:paraId="174B5FAD" w14:textId="77777777" w:rsidTr="00743DB0">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2427B" w:rsidRPr="008E34E8" w:rsidP="00743DB0" w14:paraId="3CFC291B" w14:textId="77777777">
            <w:pPr>
              <w:rPr>
                <w:sz w:val="28"/>
                <w:szCs w:val="28"/>
              </w:rPr>
            </w:pPr>
            <w:r w:rsidRPr="008E34E8">
              <w:rPr>
                <w:rStyle w:val="t-color-passive"/>
                <w:sz w:val="28"/>
                <w:szCs w:val="28"/>
              </w:rPr>
              <w:t>ОКТМО:</w:t>
            </w:r>
          </w:p>
        </w:tc>
        <w:tc>
          <w:tcPr>
            <w:tcW w:w="6050" w:type="dxa"/>
            <w:vAlign w:val="center"/>
            <w:hideMark/>
          </w:tcPr>
          <w:p w:rsidR="0062427B" w:rsidRPr="008E34E8" w:rsidP="00743DB0" w14:paraId="30C1D66A" w14:textId="77777777">
            <w:pPr>
              <w:rPr>
                <w:sz w:val="28"/>
                <w:szCs w:val="28"/>
              </w:rPr>
            </w:pPr>
            <w:r>
              <w:rPr>
                <w:rStyle w:val="Strong"/>
                <w:b w:val="0"/>
                <w:sz w:val="28"/>
                <w:szCs w:val="28"/>
              </w:rPr>
              <w:t>71885000</w:t>
            </w:r>
          </w:p>
        </w:tc>
      </w:tr>
    </w:tbl>
    <w:p w:rsidR="0062427B" w:rsidP="0062427B" w14:paraId="41A2280B" w14:textId="7ABEC08B">
      <w:pPr>
        <w:ind w:firstLine="708"/>
        <w:jc w:val="both"/>
        <w:rPr>
          <w:snapToGrid w:val="0"/>
          <w:sz w:val="28"/>
          <w:szCs w:val="28"/>
        </w:rPr>
      </w:pPr>
      <w:r w:rsidRPr="002072FE">
        <w:rPr>
          <w:sz w:val="28"/>
          <w:szCs w:val="28"/>
        </w:rPr>
        <w:t>КБК: 188116</w:t>
      </w:r>
      <w:r>
        <w:rPr>
          <w:sz w:val="28"/>
          <w:szCs w:val="28"/>
        </w:rPr>
        <w:t>01123010001140</w:t>
      </w:r>
      <w:r w:rsidRPr="002072FE">
        <w:rPr>
          <w:sz w:val="28"/>
          <w:szCs w:val="28"/>
        </w:rPr>
        <w:t xml:space="preserve">, УИН </w:t>
      </w:r>
      <w:r w:rsidR="004E2CEC">
        <w:rPr>
          <w:sz w:val="28"/>
          <w:szCs w:val="28"/>
        </w:rPr>
        <w:t>---</w:t>
      </w:r>
    </w:p>
    <w:p w:rsidR="0062427B" w:rsidRPr="002072FE" w:rsidP="0062427B" w14:paraId="04E710AE" w14:textId="77777777">
      <w:pPr>
        <w:autoSpaceDE w:val="0"/>
        <w:autoSpaceDN w:val="0"/>
        <w:adjustRightInd w:val="0"/>
        <w:ind w:firstLine="720"/>
        <w:jc w:val="both"/>
        <w:rPr>
          <w:sz w:val="28"/>
          <w:szCs w:val="28"/>
        </w:rPr>
      </w:pPr>
      <w:r w:rsidRPr="002072FE">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72FE">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w:t>
      </w:r>
      <w:r w:rsidRPr="002072FE">
        <w:rPr>
          <w:sz w:val="28"/>
          <w:szCs w:val="28"/>
        </w:rPr>
        <w:t xml:space="preserve">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Pr>
          <w:sz w:val="28"/>
          <w:szCs w:val="28"/>
        </w:rPr>
        <w:t>шести месяцев</w:t>
      </w:r>
      <w:r w:rsidRPr="002072FE">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2427B" w:rsidRPr="002072FE" w:rsidP="0062427B" w14:paraId="2F779F28" w14:textId="77777777">
      <w:pPr>
        <w:ind w:firstLine="390"/>
        <w:jc w:val="both"/>
        <w:rPr>
          <w:sz w:val="28"/>
          <w:szCs w:val="28"/>
        </w:rPr>
      </w:pPr>
      <w:r w:rsidRPr="002072FE">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2072FE">
          <w:rPr>
            <w:sz w:val="28"/>
            <w:szCs w:val="28"/>
          </w:rPr>
          <w:t>части 1</w:t>
        </w:r>
      </w:hyperlink>
      <w:r w:rsidRPr="002072FE">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2427B" w:rsidP="0062427B" w14:paraId="1B218100" w14:textId="77777777">
      <w:pPr>
        <w:jc w:val="both"/>
        <w:rPr>
          <w:rFonts w:eastAsia="MS Mincho"/>
          <w:sz w:val="28"/>
          <w:szCs w:val="28"/>
        </w:rPr>
      </w:pPr>
      <w:r w:rsidRPr="002072FE">
        <w:rPr>
          <w:rFonts w:eastAsia="MS Mincho"/>
          <w:sz w:val="28"/>
          <w:szCs w:val="28"/>
        </w:rPr>
        <w:tab/>
        <w:t xml:space="preserve">Постановление может быть обжаловано и опротестовано в течение десяти </w:t>
      </w:r>
      <w:r>
        <w:rPr>
          <w:rFonts w:eastAsia="MS Mincho"/>
          <w:sz w:val="28"/>
          <w:szCs w:val="28"/>
        </w:rPr>
        <w:t>дней</w:t>
      </w:r>
      <w:r w:rsidRPr="002072FE">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62427B" w:rsidRPr="002072FE" w:rsidP="0062427B" w14:paraId="6F5E8AB4" w14:textId="77777777">
      <w:pPr>
        <w:jc w:val="both"/>
        <w:rPr>
          <w:rFonts w:eastAsia="MS Mincho"/>
          <w:sz w:val="28"/>
          <w:szCs w:val="28"/>
        </w:rPr>
      </w:pPr>
      <w:r>
        <w:rPr>
          <w:rFonts w:eastAsia="MS Mincho"/>
          <w:sz w:val="28"/>
          <w:szCs w:val="28"/>
        </w:rPr>
        <w:tab/>
      </w:r>
      <w:r w:rsidRPr="002072FE">
        <w:rPr>
          <w:rFonts w:eastAsia="MS Mincho"/>
          <w:sz w:val="28"/>
          <w:szCs w:val="28"/>
        </w:rPr>
        <w:tab/>
      </w:r>
    </w:p>
    <w:p w:rsidR="0062427B" w:rsidRPr="002072FE" w:rsidP="0062427B" w14:paraId="18FC13F4" w14:textId="0616CFCF">
      <w:pPr>
        <w:ind w:firstLine="708"/>
        <w:rPr>
          <w:rFonts w:eastAsia="MS Mincho"/>
          <w:sz w:val="28"/>
          <w:szCs w:val="28"/>
        </w:rPr>
      </w:pPr>
      <w:r>
        <w:rPr>
          <w:rFonts w:eastAsia="MS Mincho"/>
          <w:sz w:val="28"/>
          <w:szCs w:val="28"/>
        </w:rPr>
        <w:t>Мировой судья</w:t>
      </w:r>
      <w:r>
        <w:rPr>
          <w:rFonts w:eastAsia="MS Mincho"/>
          <w:sz w:val="28"/>
          <w:szCs w:val="28"/>
        </w:rPr>
        <w:tab/>
      </w:r>
      <w:r>
        <w:rPr>
          <w:rFonts w:eastAsia="MS Mincho"/>
          <w:sz w:val="28"/>
          <w:szCs w:val="28"/>
        </w:rPr>
        <w:tab/>
      </w:r>
      <w:r>
        <w:rPr>
          <w:rFonts w:eastAsia="MS Mincho"/>
          <w:sz w:val="28"/>
          <w:szCs w:val="28"/>
        </w:rPr>
        <w:tab/>
      </w:r>
      <w:r w:rsidR="004E2CEC">
        <w:rPr>
          <w:rFonts w:eastAsia="MS Mincho"/>
          <w:sz w:val="28"/>
          <w:szCs w:val="28"/>
        </w:rPr>
        <w:t xml:space="preserve">              </w:t>
      </w:r>
      <w:r>
        <w:rPr>
          <w:rFonts w:eastAsia="MS Mincho"/>
          <w:sz w:val="28"/>
          <w:szCs w:val="28"/>
        </w:rPr>
        <w:tab/>
      </w:r>
      <w:r>
        <w:rPr>
          <w:rFonts w:eastAsia="MS Mincho"/>
          <w:sz w:val="28"/>
          <w:szCs w:val="28"/>
        </w:rPr>
        <w:tab/>
      </w:r>
      <w:r>
        <w:rPr>
          <w:rFonts w:eastAsia="MS Mincho"/>
          <w:sz w:val="28"/>
          <w:szCs w:val="28"/>
        </w:rPr>
        <w:tab/>
      </w:r>
      <w:r w:rsidRPr="002072FE">
        <w:rPr>
          <w:rFonts w:eastAsia="MS Mincho"/>
          <w:sz w:val="28"/>
          <w:szCs w:val="28"/>
        </w:rPr>
        <w:t>Клочков А.А.</w:t>
      </w:r>
    </w:p>
    <w:p w:rsidR="004E2CEC" w:rsidRPr="002072FE" w:rsidP="004E2CEC" w14:paraId="19963529" w14:textId="25318A73">
      <w:pPr>
        <w:ind w:firstLine="708"/>
        <w:rPr>
          <w:rFonts w:eastAsia="MS Mincho"/>
          <w:sz w:val="28"/>
          <w:szCs w:val="28"/>
        </w:rPr>
      </w:pPr>
      <w:r w:rsidRPr="002072FE">
        <w:rPr>
          <w:rFonts w:eastAsia="MS Mincho"/>
          <w:sz w:val="28"/>
          <w:szCs w:val="28"/>
        </w:rPr>
        <w:tab/>
      </w:r>
    </w:p>
    <w:p w:rsidR="005A7253" w:rsidRPr="002072FE" w:rsidP="0062427B" w14:paraId="44CEFAC7" w14:textId="02ED844B">
      <w:pPr>
        <w:jc w:val="both"/>
        <w:rPr>
          <w:rFonts w:eastAsia="MS Mincho"/>
          <w:sz w:val="28"/>
          <w:szCs w:val="28"/>
        </w:rPr>
      </w:pPr>
    </w:p>
    <w:sectPr w:rsidSect="00190FF1">
      <w:pgSz w:w="11906" w:h="16838"/>
      <w:pgMar w:top="993" w:right="991" w:bottom="993"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2A0C"/>
    <w:rsid w:val="000165D6"/>
    <w:rsid w:val="00034230"/>
    <w:rsid w:val="00037429"/>
    <w:rsid w:val="00041590"/>
    <w:rsid w:val="00041DB9"/>
    <w:rsid w:val="00045E85"/>
    <w:rsid w:val="000537CF"/>
    <w:rsid w:val="00073840"/>
    <w:rsid w:val="00082821"/>
    <w:rsid w:val="00085FA0"/>
    <w:rsid w:val="000909CC"/>
    <w:rsid w:val="000952D1"/>
    <w:rsid w:val="00097FC5"/>
    <w:rsid w:val="000B111F"/>
    <w:rsid w:val="000B4E98"/>
    <w:rsid w:val="000B57CF"/>
    <w:rsid w:val="000C132C"/>
    <w:rsid w:val="000C4BD3"/>
    <w:rsid w:val="000D508B"/>
    <w:rsid w:val="000D77E1"/>
    <w:rsid w:val="000E520B"/>
    <w:rsid w:val="000F700D"/>
    <w:rsid w:val="001145B5"/>
    <w:rsid w:val="00115AC3"/>
    <w:rsid w:val="00121C3B"/>
    <w:rsid w:val="00122ACE"/>
    <w:rsid w:val="00126717"/>
    <w:rsid w:val="00152495"/>
    <w:rsid w:val="00164EC2"/>
    <w:rsid w:val="00172A7B"/>
    <w:rsid w:val="00174563"/>
    <w:rsid w:val="00177982"/>
    <w:rsid w:val="001903EF"/>
    <w:rsid w:val="00190FF1"/>
    <w:rsid w:val="00191D89"/>
    <w:rsid w:val="0019516D"/>
    <w:rsid w:val="001A6815"/>
    <w:rsid w:val="001C69F4"/>
    <w:rsid w:val="001D004A"/>
    <w:rsid w:val="001D05AA"/>
    <w:rsid w:val="001D4A3E"/>
    <w:rsid w:val="001D77F9"/>
    <w:rsid w:val="001E7DBD"/>
    <w:rsid w:val="001F34E3"/>
    <w:rsid w:val="001F780B"/>
    <w:rsid w:val="0020135E"/>
    <w:rsid w:val="002072FE"/>
    <w:rsid w:val="00210FC7"/>
    <w:rsid w:val="00213925"/>
    <w:rsid w:val="00214D4B"/>
    <w:rsid w:val="00226CF6"/>
    <w:rsid w:val="0024046C"/>
    <w:rsid w:val="00240E0F"/>
    <w:rsid w:val="002446E1"/>
    <w:rsid w:val="00244757"/>
    <w:rsid w:val="00245C27"/>
    <w:rsid w:val="00247062"/>
    <w:rsid w:val="00253103"/>
    <w:rsid w:val="00256A7E"/>
    <w:rsid w:val="0027291B"/>
    <w:rsid w:val="00276A92"/>
    <w:rsid w:val="00277BCC"/>
    <w:rsid w:val="0028449F"/>
    <w:rsid w:val="00287042"/>
    <w:rsid w:val="00287E75"/>
    <w:rsid w:val="0029482D"/>
    <w:rsid w:val="00295CF3"/>
    <w:rsid w:val="002A6B0B"/>
    <w:rsid w:val="002B33B1"/>
    <w:rsid w:val="002B7CD4"/>
    <w:rsid w:val="002C7F8B"/>
    <w:rsid w:val="002E10A3"/>
    <w:rsid w:val="002F4A97"/>
    <w:rsid w:val="002F6C98"/>
    <w:rsid w:val="00301400"/>
    <w:rsid w:val="00301800"/>
    <w:rsid w:val="00304BC1"/>
    <w:rsid w:val="00323FDD"/>
    <w:rsid w:val="003313A4"/>
    <w:rsid w:val="00331AA8"/>
    <w:rsid w:val="003440CC"/>
    <w:rsid w:val="00352ED0"/>
    <w:rsid w:val="00357770"/>
    <w:rsid w:val="0036107D"/>
    <w:rsid w:val="00366C0B"/>
    <w:rsid w:val="00367B0D"/>
    <w:rsid w:val="0038566B"/>
    <w:rsid w:val="00386A92"/>
    <w:rsid w:val="003879AB"/>
    <w:rsid w:val="00391BFA"/>
    <w:rsid w:val="003A2906"/>
    <w:rsid w:val="003A568A"/>
    <w:rsid w:val="003C058A"/>
    <w:rsid w:val="003C400D"/>
    <w:rsid w:val="003D5EC9"/>
    <w:rsid w:val="003E301E"/>
    <w:rsid w:val="003F1253"/>
    <w:rsid w:val="003F4615"/>
    <w:rsid w:val="004025CA"/>
    <w:rsid w:val="00404EA5"/>
    <w:rsid w:val="00406824"/>
    <w:rsid w:val="00415D93"/>
    <w:rsid w:val="00421A26"/>
    <w:rsid w:val="004235DC"/>
    <w:rsid w:val="00430031"/>
    <w:rsid w:val="004376E7"/>
    <w:rsid w:val="004649A7"/>
    <w:rsid w:val="00474BCD"/>
    <w:rsid w:val="00475CA4"/>
    <w:rsid w:val="00475D12"/>
    <w:rsid w:val="004A6B2A"/>
    <w:rsid w:val="004B0C32"/>
    <w:rsid w:val="004B59AA"/>
    <w:rsid w:val="004B7B71"/>
    <w:rsid w:val="004C4A66"/>
    <w:rsid w:val="004D4BA4"/>
    <w:rsid w:val="004E1414"/>
    <w:rsid w:val="004E2CEC"/>
    <w:rsid w:val="004E36ED"/>
    <w:rsid w:val="004F695B"/>
    <w:rsid w:val="00510986"/>
    <w:rsid w:val="005133AB"/>
    <w:rsid w:val="00513F6D"/>
    <w:rsid w:val="005165C0"/>
    <w:rsid w:val="0052021B"/>
    <w:rsid w:val="005213FA"/>
    <w:rsid w:val="00544CC1"/>
    <w:rsid w:val="00547837"/>
    <w:rsid w:val="0055398A"/>
    <w:rsid w:val="0056532F"/>
    <w:rsid w:val="00582450"/>
    <w:rsid w:val="00583935"/>
    <w:rsid w:val="005A449C"/>
    <w:rsid w:val="005A7253"/>
    <w:rsid w:val="005B3221"/>
    <w:rsid w:val="005C4D6F"/>
    <w:rsid w:val="005D54B0"/>
    <w:rsid w:val="005D668F"/>
    <w:rsid w:val="005E075A"/>
    <w:rsid w:val="005F0A53"/>
    <w:rsid w:val="005F36D7"/>
    <w:rsid w:val="005F538D"/>
    <w:rsid w:val="005F700D"/>
    <w:rsid w:val="00603BE8"/>
    <w:rsid w:val="00604F18"/>
    <w:rsid w:val="00607966"/>
    <w:rsid w:val="006147F7"/>
    <w:rsid w:val="006210F1"/>
    <w:rsid w:val="0062427B"/>
    <w:rsid w:val="00626EC0"/>
    <w:rsid w:val="00635BE5"/>
    <w:rsid w:val="00637E70"/>
    <w:rsid w:val="00655E6E"/>
    <w:rsid w:val="00661104"/>
    <w:rsid w:val="00661AA0"/>
    <w:rsid w:val="006632E0"/>
    <w:rsid w:val="00664464"/>
    <w:rsid w:val="006658A1"/>
    <w:rsid w:val="00674D94"/>
    <w:rsid w:val="00694F90"/>
    <w:rsid w:val="00695D5B"/>
    <w:rsid w:val="006A42E0"/>
    <w:rsid w:val="006C1548"/>
    <w:rsid w:val="006D15D3"/>
    <w:rsid w:val="006D6F88"/>
    <w:rsid w:val="006E1D6B"/>
    <w:rsid w:val="006E3030"/>
    <w:rsid w:val="006E704C"/>
    <w:rsid w:val="00700E8E"/>
    <w:rsid w:val="00702AD3"/>
    <w:rsid w:val="00703641"/>
    <w:rsid w:val="007038FA"/>
    <w:rsid w:val="0070645A"/>
    <w:rsid w:val="0070666A"/>
    <w:rsid w:val="00706795"/>
    <w:rsid w:val="007067CD"/>
    <w:rsid w:val="00716DA8"/>
    <w:rsid w:val="00743DB0"/>
    <w:rsid w:val="007441AB"/>
    <w:rsid w:val="00750FCB"/>
    <w:rsid w:val="007550F8"/>
    <w:rsid w:val="0075570E"/>
    <w:rsid w:val="00757090"/>
    <w:rsid w:val="007660DA"/>
    <w:rsid w:val="0078004A"/>
    <w:rsid w:val="00795B5F"/>
    <w:rsid w:val="00797C31"/>
    <w:rsid w:val="007A178A"/>
    <w:rsid w:val="007A656F"/>
    <w:rsid w:val="007A6933"/>
    <w:rsid w:val="007B0F99"/>
    <w:rsid w:val="007B20FE"/>
    <w:rsid w:val="007B63E8"/>
    <w:rsid w:val="007C71AF"/>
    <w:rsid w:val="007D08BA"/>
    <w:rsid w:val="007D2BC9"/>
    <w:rsid w:val="007D7124"/>
    <w:rsid w:val="007E0FE3"/>
    <w:rsid w:val="007E4754"/>
    <w:rsid w:val="007F3B71"/>
    <w:rsid w:val="007F3D80"/>
    <w:rsid w:val="007F70E8"/>
    <w:rsid w:val="008130B1"/>
    <w:rsid w:val="00817738"/>
    <w:rsid w:val="00820B5D"/>
    <w:rsid w:val="0082769A"/>
    <w:rsid w:val="00833FFF"/>
    <w:rsid w:val="00835332"/>
    <w:rsid w:val="008414DF"/>
    <w:rsid w:val="008430BA"/>
    <w:rsid w:val="00847137"/>
    <w:rsid w:val="00867D4C"/>
    <w:rsid w:val="008734E4"/>
    <w:rsid w:val="00873B79"/>
    <w:rsid w:val="008760EE"/>
    <w:rsid w:val="0088003D"/>
    <w:rsid w:val="00886BBC"/>
    <w:rsid w:val="008A1C39"/>
    <w:rsid w:val="008B00BB"/>
    <w:rsid w:val="008B159A"/>
    <w:rsid w:val="008B628B"/>
    <w:rsid w:val="008C3465"/>
    <w:rsid w:val="008C41A6"/>
    <w:rsid w:val="008E2EC4"/>
    <w:rsid w:val="008E34E8"/>
    <w:rsid w:val="008F06F9"/>
    <w:rsid w:val="008F0BCA"/>
    <w:rsid w:val="008F3750"/>
    <w:rsid w:val="008F6D00"/>
    <w:rsid w:val="00915311"/>
    <w:rsid w:val="00936826"/>
    <w:rsid w:val="00941003"/>
    <w:rsid w:val="00962A72"/>
    <w:rsid w:val="0096445E"/>
    <w:rsid w:val="00965FBE"/>
    <w:rsid w:val="009736A4"/>
    <w:rsid w:val="00977B30"/>
    <w:rsid w:val="00985614"/>
    <w:rsid w:val="00997670"/>
    <w:rsid w:val="00997CAF"/>
    <w:rsid w:val="009A1CAB"/>
    <w:rsid w:val="009A2242"/>
    <w:rsid w:val="009A4F8F"/>
    <w:rsid w:val="009A5D60"/>
    <w:rsid w:val="009C3B9F"/>
    <w:rsid w:val="009C44CB"/>
    <w:rsid w:val="009C4E08"/>
    <w:rsid w:val="009D4B70"/>
    <w:rsid w:val="009D68DA"/>
    <w:rsid w:val="009D7EF4"/>
    <w:rsid w:val="009E2F0C"/>
    <w:rsid w:val="009F0E7C"/>
    <w:rsid w:val="00A00CA5"/>
    <w:rsid w:val="00A0418B"/>
    <w:rsid w:val="00A04445"/>
    <w:rsid w:val="00A1103D"/>
    <w:rsid w:val="00A1637C"/>
    <w:rsid w:val="00A21003"/>
    <w:rsid w:val="00A24331"/>
    <w:rsid w:val="00A2545E"/>
    <w:rsid w:val="00A33212"/>
    <w:rsid w:val="00A35E58"/>
    <w:rsid w:val="00A3667B"/>
    <w:rsid w:val="00A455E2"/>
    <w:rsid w:val="00A51255"/>
    <w:rsid w:val="00A51F0D"/>
    <w:rsid w:val="00A52A23"/>
    <w:rsid w:val="00A62DCE"/>
    <w:rsid w:val="00A66D4B"/>
    <w:rsid w:val="00A706D1"/>
    <w:rsid w:val="00A71D21"/>
    <w:rsid w:val="00A76687"/>
    <w:rsid w:val="00A85929"/>
    <w:rsid w:val="00A96B5D"/>
    <w:rsid w:val="00AA2B28"/>
    <w:rsid w:val="00AA4586"/>
    <w:rsid w:val="00AA47DF"/>
    <w:rsid w:val="00AA6EC1"/>
    <w:rsid w:val="00AB21A8"/>
    <w:rsid w:val="00AB7725"/>
    <w:rsid w:val="00AC3A9E"/>
    <w:rsid w:val="00AD3A4A"/>
    <w:rsid w:val="00AE3E0D"/>
    <w:rsid w:val="00B00D5D"/>
    <w:rsid w:val="00B02779"/>
    <w:rsid w:val="00B05FA3"/>
    <w:rsid w:val="00B06ED9"/>
    <w:rsid w:val="00B106E9"/>
    <w:rsid w:val="00B1238C"/>
    <w:rsid w:val="00B129D2"/>
    <w:rsid w:val="00B24D7F"/>
    <w:rsid w:val="00B3435F"/>
    <w:rsid w:val="00B349CE"/>
    <w:rsid w:val="00B42CDD"/>
    <w:rsid w:val="00B432C6"/>
    <w:rsid w:val="00B43506"/>
    <w:rsid w:val="00B7326E"/>
    <w:rsid w:val="00B762B7"/>
    <w:rsid w:val="00B76F57"/>
    <w:rsid w:val="00B80517"/>
    <w:rsid w:val="00B81216"/>
    <w:rsid w:val="00B91202"/>
    <w:rsid w:val="00B91744"/>
    <w:rsid w:val="00B96CD8"/>
    <w:rsid w:val="00BA1229"/>
    <w:rsid w:val="00BA6301"/>
    <w:rsid w:val="00BB1C66"/>
    <w:rsid w:val="00BC5378"/>
    <w:rsid w:val="00BC7AE0"/>
    <w:rsid w:val="00BD29CD"/>
    <w:rsid w:val="00BD341B"/>
    <w:rsid w:val="00BD4685"/>
    <w:rsid w:val="00BD6B21"/>
    <w:rsid w:val="00BE3FC7"/>
    <w:rsid w:val="00BE624C"/>
    <w:rsid w:val="00BF3704"/>
    <w:rsid w:val="00BF4815"/>
    <w:rsid w:val="00BF591E"/>
    <w:rsid w:val="00C01C5F"/>
    <w:rsid w:val="00C020E8"/>
    <w:rsid w:val="00C079EC"/>
    <w:rsid w:val="00C15EDA"/>
    <w:rsid w:val="00C16DC7"/>
    <w:rsid w:val="00C178FB"/>
    <w:rsid w:val="00C23B7B"/>
    <w:rsid w:val="00C27049"/>
    <w:rsid w:val="00C64D9C"/>
    <w:rsid w:val="00C650F6"/>
    <w:rsid w:val="00C7203B"/>
    <w:rsid w:val="00C74327"/>
    <w:rsid w:val="00C754CD"/>
    <w:rsid w:val="00C75EE7"/>
    <w:rsid w:val="00C76BFB"/>
    <w:rsid w:val="00C77879"/>
    <w:rsid w:val="00C77882"/>
    <w:rsid w:val="00CA4118"/>
    <w:rsid w:val="00CB4636"/>
    <w:rsid w:val="00CB7CF9"/>
    <w:rsid w:val="00CC3EA3"/>
    <w:rsid w:val="00CC4631"/>
    <w:rsid w:val="00CD2185"/>
    <w:rsid w:val="00CD50B2"/>
    <w:rsid w:val="00CD6AAF"/>
    <w:rsid w:val="00CE3C89"/>
    <w:rsid w:val="00CE4A09"/>
    <w:rsid w:val="00CF056D"/>
    <w:rsid w:val="00CF374A"/>
    <w:rsid w:val="00CF5D82"/>
    <w:rsid w:val="00D00C9D"/>
    <w:rsid w:val="00D01456"/>
    <w:rsid w:val="00D02AD0"/>
    <w:rsid w:val="00D02F21"/>
    <w:rsid w:val="00D10D6A"/>
    <w:rsid w:val="00D26382"/>
    <w:rsid w:val="00D32E6B"/>
    <w:rsid w:val="00D36181"/>
    <w:rsid w:val="00D40017"/>
    <w:rsid w:val="00D404BF"/>
    <w:rsid w:val="00D55536"/>
    <w:rsid w:val="00D605B1"/>
    <w:rsid w:val="00D72D5D"/>
    <w:rsid w:val="00D823DD"/>
    <w:rsid w:val="00D84530"/>
    <w:rsid w:val="00D8646C"/>
    <w:rsid w:val="00D911D7"/>
    <w:rsid w:val="00D921B1"/>
    <w:rsid w:val="00DB2E4C"/>
    <w:rsid w:val="00DB4512"/>
    <w:rsid w:val="00DB45BE"/>
    <w:rsid w:val="00DC18AC"/>
    <w:rsid w:val="00DC4478"/>
    <w:rsid w:val="00DC5C5D"/>
    <w:rsid w:val="00DD3ABF"/>
    <w:rsid w:val="00DE48B5"/>
    <w:rsid w:val="00DE72C6"/>
    <w:rsid w:val="00DF0CBC"/>
    <w:rsid w:val="00DF4882"/>
    <w:rsid w:val="00DF55E9"/>
    <w:rsid w:val="00E12FA8"/>
    <w:rsid w:val="00E14A48"/>
    <w:rsid w:val="00E1762A"/>
    <w:rsid w:val="00E22E83"/>
    <w:rsid w:val="00E25448"/>
    <w:rsid w:val="00E34AEB"/>
    <w:rsid w:val="00E36DBF"/>
    <w:rsid w:val="00E372C8"/>
    <w:rsid w:val="00E50411"/>
    <w:rsid w:val="00E625E0"/>
    <w:rsid w:val="00E66126"/>
    <w:rsid w:val="00E8074B"/>
    <w:rsid w:val="00E8764F"/>
    <w:rsid w:val="00EA045C"/>
    <w:rsid w:val="00EA7942"/>
    <w:rsid w:val="00EC2504"/>
    <w:rsid w:val="00EC2C1B"/>
    <w:rsid w:val="00EC665E"/>
    <w:rsid w:val="00EC753E"/>
    <w:rsid w:val="00ED2431"/>
    <w:rsid w:val="00ED5752"/>
    <w:rsid w:val="00EE5D36"/>
    <w:rsid w:val="00EF7946"/>
    <w:rsid w:val="00F00334"/>
    <w:rsid w:val="00F0231E"/>
    <w:rsid w:val="00F20E5B"/>
    <w:rsid w:val="00F27A43"/>
    <w:rsid w:val="00F33652"/>
    <w:rsid w:val="00F3536E"/>
    <w:rsid w:val="00F46A59"/>
    <w:rsid w:val="00F47704"/>
    <w:rsid w:val="00F47992"/>
    <w:rsid w:val="00F52F31"/>
    <w:rsid w:val="00F54D9C"/>
    <w:rsid w:val="00F63D38"/>
    <w:rsid w:val="00F65BE2"/>
    <w:rsid w:val="00F67DF8"/>
    <w:rsid w:val="00F71567"/>
    <w:rsid w:val="00F80E6A"/>
    <w:rsid w:val="00F900A2"/>
    <w:rsid w:val="00FA3AF1"/>
    <w:rsid w:val="00FA541C"/>
    <w:rsid w:val="00FA640E"/>
    <w:rsid w:val="00FA72CD"/>
    <w:rsid w:val="00FB262D"/>
    <w:rsid w:val="00FC02D6"/>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 w:type="character" w:customStyle="1" w:styleId="a2">
    <w:name w:val="Цветовое выделение"/>
    <w:uiPriority w:val="99"/>
    <w:rsid w:val="00012A0C"/>
    <w:rPr>
      <w:b/>
      <w:bCs/>
      <w:color w:val="26282F"/>
    </w:rPr>
  </w:style>
  <w:style w:type="character" w:styleId="Strong">
    <w:name w:val="Strong"/>
    <w:basedOn w:val="DefaultParagraphFont"/>
    <w:uiPriority w:val="22"/>
    <w:qFormat/>
    <w:rsid w:val="005A7253"/>
    <w:rPr>
      <w:b/>
      <w:bCs/>
    </w:rPr>
  </w:style>
  <w:style w:type="character" w:customStyle="1" w:styleId="t-color-passive">
    <w:name w:val="t-color-passive"/>
    <w:basedOn w:val="DefaultParagraphFont"/>
    <w:rsid w:val="005A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57985707.10131"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5DC6-0BEB-44F5-B8EB-C95F86B7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